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F2" w:rsidRPr="00170B61" w:rsidRDefault="000A224F" w:rsidP="00005D2D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</w:pPr>
      <w:r w:rsidRPr="00170B61">
        <w:rPr>
          <w:rFonts w:asciiTheme="minorHAnsi" w:hAnsiTheme="minorHAnsi" w:cs="Times New Roman"/>
          <w:color w:val="auto"/>
          <w:sz w:val="28"/>
          <w:szCs w:val="28"/>
          <w:u w:val="single"/>
          <w:rtl/>
        </w:rPr>
        <w:t>דו</w:t>
      </w:r>
      <w:r w:rsidRPr="00170B61"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  <w:t>"</w:t>
      </w:r>
      <w:r w:rsidRPr="00170B61">
        <w:rPr>
          <w:rFonts w:asciiTheme="minorHAnsi" w:hAnsiTheme="minorHAnsi" w:cs="Times New Roman"/>
          <w:color w:val="auto"/>
          <w:sz w:val="28"/>
          <w:szCs w:val="28"/>
          <w:u w:val="single"/>
          <w:rtl/>
        </w:rPr>
        <w:t xml:space="preserve">ח </w:t>
      </w:r>
      <w:r w:rsidR="005513B6" w:rsidRPr="00170B61">
        <w:rPr>
          <w:rFonts w:asciiTheme="minorHAnsi" w:hAnsiTheme="minorHAnsi" w:cs="Times New Roman"/>
          <w:color w:val="auto"/>
          <w:sz w:val="28"/>
          <w:szCs w:val="28"/>
          <w:u w:val="single"/>
          <w:rtl/>
        </w:rPr>
        <w:t xml:space="preserve">איכות מים </w:t>
      </w:r>
      <w:r w:rsidR="005513B6" w:rsidRPr="00170B61"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  <w:t xml:space="preserve">– </w:t>
      </w:r>
      <w:r w:rsidR="005513B6" w:rsidRPr="00170B61">
        <w:rPr>
          <w:rFonts w:asciiTheme="minorHAnsi" w:hAnsiTheme="minorHAnsi" w:cs="Times New Roman"/>
          <w:color w:val="auto"/>
          <w:sz w:val="28"/>
          <w:szCs w:val="28"/>
          <w:u w:val="single"/>
          <w:rtl/>
        </w:rPr>
        <w:t>פרסום לציבור</w:t>
      </w:r>
    </w:p>
    <w:p w:rsidR="005513B6" w:rsidRPr="00170B61" w:rsidRDefault="005513B6" w:rsidP="00170B61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</w:pPr>
      <w:r w:rsidRPr="00170B61">
        <w:rPr>
          <w:rFonts w:asciiTheme="minorHAnsi" w:hAnsiTheme="minorHAnsi" w:cs="Times New Roman"/>
          <w:color w:val="auto"/>
          <w:sz w:val="28"/>
          <w:szCs w:val="28"/>
          <w:u w:val="single"/>
          <w:rtl/>
        </w:rPr>
        <w:t xml:space="preserve">רבעון </w:t>
      </w:r>
      <w:r w:rsidR="008E20A6" w:rsidRPr="00170B61">
        <w:rPr>
          <w:rFonts w:asciiTheme="minorHAnsi" w:hAnsiTheme="minorHAnsi" w:cs="Times New Roman"/>
          <w:color w:val="auto"/>
          <w:sz w:val="28"/>
          <w:szCs w:val="28"/>
          <w:u w:val="single"/>
          <w:rtl/>
        </w:rPr>
        <w:t>ראשון</w:t>
      </w:r>
      <w:r w:rsidRPr="00170B61"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  <w:t xml:space="preserve"> (</w:t>
      </w:r>
      <w:r w:rsidR="00F05240" w:rsidRPr="00170B61">
        <w:rPr>
          <w:rFonts w:asciiTheme="minorHAnsi" w:hAnsiTheme="minorHAnsi" w:cs="Times New Roman"/>
          <w:color w:val="auto"/>
          <w:sz w:val="28"/>
          <w:szCs w:val="28"/>
          <w:u w:val="single"/>
          <w:rtl/>
        </w:rPr>
        <w:t>ינואר</w:t>
      </w:r>
      <w:r w:rsidR="00F05240" w:rsidRPr="00170B61"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  <w:t>-</w:t>
      </w:r>
      <w:r w:rsidR="00F05240" w:rsidRPr="00170B61">
        <w:rPr>
          <w:rFonts w:asciiTheme="minorHAnsi" w:hAnsiTheme="minorHAnsi" w:cs="Times New Roman"/>
          <w:color w:val="auto"/>
          <w:sz w:val="28"/>
          <w:szCs w:val="28"/>
          <w:u w:val="single"/>
          <w:rtl/>
        </w:rPr>
        <w:t>מרץ</w:t>
      </w:r>
      <w:r w:rsidRPr="00170B61"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  <w:t xml:space="preserve">) </w:t>
      </w:r>
      <w:r w:rsidR="00F05240" w:rsidRPr="00170B61"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  <w:t>201</w:t>
      </w:r>
      <w:r w:rsidR="00170B61">
        <w:rPr>
          <w:rFonts w:asciiTheme="minorHAnsi" w:hAnsiTheme="minorHAnsi" w:cstheme="minorHAnsi" w:hint="cs"/>
          <w:color w:val="auto"/>
          <w:sz w:val="28"/>
          <w:szCs w:val="28"/>
          <w:u w:val="single"/>
          <w:rtl/>
        </w:rPr>
        <w:t>9</w:t>
      </w:r>
    </w:p>
    <w:p w:rsidR="000A224F" w:rsidRPr="00005D2D" w:rsidRDefault="000A224F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D7222C" w:rsidRPr="00005D2D" w:rsidRDefault="005513B6" w:rsidP="00170B6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להלן מוצגות תוצאות הבדיקות הכימיות והמיקרוביאליות שבוצעו בין</w:t>
      </w:r>
      <w:r w:rsidR="00D7222C" w:rsidRPr="00005D2D">
        <w:rPr>
          <w:rFonts w:ascii="David" w:hAnsi="David" w:cs="David"/>
          <w:sz w:val="24"/>
          <w:szCs w:val="24"/>
          <w:rtl/>
        </w:rPr>
        <w:t xml:space="preserve"> החודשים </w:t>
      </w:r>
      <w:r w:rsidR="00F05240" w:rsidRPr="00005D2D">
        <w:rPr>
          <w:rFonts w:ascii="David" w:hAnsi="David" w:cs="David"/>
          <w:sz w:val="24"/>
          <w:szCs w:val="24"/>
          <w:rtl/>
        </w:rPr>
        <w:t>ינואר</w:t>
      </w:r>
      <w:r w:rsidR="009705CA" w:rsidRPr="00005D2D">
        <w:rPr>
          <w:rFonts w:ascii="David" w:hAnsi="David" w:cs="David"/>
          <w:sz w:val="24"/>
          <w:szCs w:val="24"/>
          <w:rtl/>
        </w:rPr>
        <w:t xml:space="preserve"> </w:t>
      </w:r>
      <w:r w:rsidR="00F05240" w:rsidRPr="00005D2D">
        <w:rPr>
          <w:rFonts w:ascii="David" w:hAnsi="David" w:cs="David"/>
          <w:sz w:val="24"/>
          <w:szCs w:val="24"/>
          <w:rtl/>
        </w:rPr>
        <w:t>למרץ</w:t>
      </w:r>
      <w:r w:rsidR="008E20A6" w:rsidRPr="00005D2D">
        <w:rPr>
          <w:rFonts w:ascii="David" w:hAnsi="David" w:cs="David"/>
          <w:sz w:val="24"/>
          <w:szCs w:val="24"/>
          <w:rtl/>
        </w:rPr>
        <w:t xml:space="preserve"> </w:t>
      </w:r>
      <w:r w:rsidR="00D7222C" w:rsidRPr="00005D2D">
        <w:rPr>
          <w:rFonts w:ascii="David" w:hAnsi="David" w:cs="David"/>
          <w:sz w:val="24"/>
          <w:szCs w:val="24"/>
          <w:rtl/>
        </w:rPr>
        <w:t xml:space="preserve">בשנת </w:t>
      </w:r>
      <w:r w:rsidR="00F05240" w:rsidRPr="00005D2D">
        <w:rPr>
          <w:rFonts w:ascii="David" w:hAnsi="David" w:cs="David"/>
          <w:sz w:val="24"/>
          <w:szCs w:val="24"/>
          <w:rtl/>
        </w:rPr>
        <w:t>201</w:t>
      </w:r>
      <w:r w:rsidR="00170B61">
        <w:rPr>
          <w:rFonts w:ascii="David" w:hAnsi="David" w:cs="David" w:hint="cs"/>
          <w:sz w:val="24"/>
          <w:szCs w:val="24"/>
          <w:rtl/>
        </w:rPr>
        <w:t>9</w:t>
      </w:r>
      <w:r w:rsidRPr="00005D2D">
        <w:rPr>
          <w:rFonts w:ascii="David" w:hAnsi="David" w:cs="David"/>
          <w:sz w:val="24"/>
          <w:szCs w:val="24"/>
          <w:rtl/>
        </w:rPr>
        <w:t xml:space="preserve"> ב</w:t>
      </w:r>
      <w:r w:rsidR="00DE0F2A" w:rsidRPr="00005D2D">
        <w:rPr>
          <w:rFonts w:ascii="David" w:hAnsi="David" w:cs="David"/>
          <w:sz w:val="24"/>
          <w:szCs w:val="24"/>
          <w:rtl/>
        </w:rPr>
        <w:t xml:space="preserve">מערכות אספקת המים שבאחריות </w:t>
      </w:r>
      <w:r w:rsidRPr="00005D2D">
        <w:rPr>
          <w:rFonts w:ascii="David" w:hAnsi="David" w:cs="David"/>
          <w:sz w:val="24"/>
          <w:szCs w:val="24"/>
          <w:rtl/>
        </w:rPr>
        <w:t xml:space="preserve">תאגיד המים והביוב </w:t>
      </w:r>
      <w:r w:rsidR="00DE0F2A" w:rsidRPr="00005D2D">
        <w:rPr>
          <w:rFonts w:ascii="David" w:hAnsi="David" w:cs="David"/>
          <w:sz w:val="24"/>
          <w:szCs w:val="24"/>
          <w:rtl/>
        </w:rPr>
        <w:t>"</w:t>
      </w:r>
      <w:r w:rsidRPr="00005D2D">
        <w:rPr>
          <w:rFonts w:ascii="David" w:hAnsi="David" w:cs="David"/>
          <w:sz w:val="24"/>
          <w:szCs w:val="24"/>
          <w:rtl/>
        </w:rPr>
        <w:t>מי רעננה</w:t>
      </w:r>
      <w:r w:rsidR="00DE0F2A" w:rsidRPr="00005D2D">
        <w:rPr>
          <w:rFonts w:ascii="David" w:hAnsi="David" w:cs="David"/>
          <w:sz w:val="24"/>
          <w:szCs w:val="24"/>
          <w:rtl/>
        </w:rPr>
        <w:t>"</w:t>
      </w:r>
      <w:r w:rsidRPr="00005D2D">
        <w:rPr>
          <w:rFonts w:ascii="David" w:hAnsi="David" w:cs="David"/>
          <w:sz w:val="24"/>
          <w:szCs w:val="24"/>
          <w:rtl/>
        </w:rPr>
        <w:t xml:space="preserve">, </w:t>
      </w:r>
    </w:p>
    <w:p w:rsidR="001109DF" w:rsidRPr="00005D2D" w:rsidRDefault="005513B6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כפוף לחובת דיווח ויידוע הציבור כאמור בחוק תיקון פקודות העיריות (מס' 75)</w:t>
      </w:r>
    </w:p>
    <w:p w:rsidR="00CA4034" w:rsidRPr="00005D2D" w:rsidRDefault="005513B6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התשס"א -2001 .</w:t>
      </w:r>
    </w:p>
    <w:p w:rsidR="001109DF" w:rsidRPr="00005D2D" w:rsidRDefault="001109DF" w:rsidP="00005D2D">
      <w:pPr>
        <w:pStyle w:val="20"/>
        <w:spacing w:before="0" w:line="360" w:lineRule="auto"/>
        <w:rPr>
          <w:rFonts w:ascii="David" w:hAnsi="David" w:cs="David"/>
          <w:color w:val="auto"/>
          <w:sz w:val="24"/>
          <w:szCs w:val="24"/>
          <w:highlight w:val="green"/>
          <w:rtl/>
        </w:rPr>
      </w:pPr>
      <w:r w:rsidRPr="00005D2D">
        <w:rPr>
          <w:rFonts w:ascii="David" w:hAnsi="David" w:cs="David"/>
          <w:color w:val="auto"/>
          <w:sz w:val="24"/>
          <w:szCs w:val="24"/>
          <w:rtl/>
        </w:rPr>
        <w:t>להלן הסברים מפורטים לקריאת הטבלה:</w:t>
      </w:r>
    </w:p>
    <w:p w:rsidR="001109DF" w:rsidRPr="00005D2D" w:rsidRDefault="001109D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pStyle w:val="affb"/>
        <w:numPr>
          <w:ilvl w:val="0"/>
          <w:numId w:val="38"/>
        </w:numPr>
        <w:spacing w:after="0" w:line="360" w:lineRule="auto"/>
        <w:ind w:left="366"/>
        <w:rPr>
          <w:rFonts w:ascii="David" w:hAnsi="David" w:cs="David"/>
          <w:color w:val="auto"/>
          <w:sz w:val="24"/>
          <w:szCs w:val="24"/>
        </w:rPr>
      </w:pPr>
      <w:r w:rsidRPr="00005D2D">
        <w:rPr>
          <w:rFonts w:ascii="David" w:hAnsi="David" w:cs="David"/>
          <w:b/>
          <w:bCs/>
          <w:color w:val="auto"/>
          <w:sz w:val="24"/>
          <w:szCs w:val="24"/>
          <w:u w:val="single"/>
          <w:rtl/>
        </w:rPr>
        <w:t>בדיקה לחנקה</w:t>
      </w:r>
      <w:r w:rsidRPr="00005D2D">
        <w:rPr>
          <w:rFonts w:ascii="David" w:hAnsi="David" w:cs="David"/>
          <w:color w:val="auto"/>
          <w:sz w:val="24"/>
          <w:szCs w:val="24"/>
          <w:rtl/>
        </w:rPr>
        <w:t xml:space="preserve"> – בדיקה זו נדרשת במקור המים.  במידה וערך פרמטר זה גבוה מ- 50 מג"ל, נדרשת תדירות </w:t>
      </w:r>
      <w:r w:rsidR="00942B8E" w:rsidRPr="00005D2D">
        <w:rPr>
          <w:rFonts w:ascii="David" w:hAnsi="David" w:cs="David"/>
          <w:color w:val="auto"/>
          <w:sz w:val="24"/>
          <w:szCs w:val="24"/>
          <w:rtl/>
        </w:rPr>
        <w:t xml:space="preserve">דיגום </w:t>
      </w:r>
      <w:r w:rsidRPr="00005D2D">
        <w:rPr>
          <w:rFonts w:ascii="David" w:hAnsi="David" w:cs="David"/>
          <w:color w:val="auto"/>
          <w:sz w:val="24"/>
          <w:szCs w:val="24"/>
          <w:rtl/>
        </w:rPr>
        <w:t>רבעונית, (תקן</w:t>
      </w:r>
      <w:r w:rsidR="00942B8E" w:rsidRPr="00005D2D">
        <w:rPr>
          <w:rFonts w:ascii="David" w:hAnsi="David" w:cs="David"/>
          <w:color w:val="auto"/>
          <w:sz w:val="24"/>
          <w:szCs w:val="24"/>
          <w:rtl/>
        </w:rPr>
        <w:t xml:space="preserve"> מקס' של החנקה:  </w:t>
      </w:r>
      <w:r w:rsidRPr="00005D2D">
        <w:rPr>
          <w:rFonts w:ascii="David" w:hAnsi="David" w:cs="David"/>
          <w:color w:val="auto"/>
          <w:sz w:val="24"/>
          <w:szCs w:val="24"/>
          <w:rtl/>
        </w:rPr>
        <w:t>70 מג"ל).  תאגיד מי רעננה פעל וביצע את הדיגום בהתאם</w:t>
      </w:r>
      <w:r w:rsidR="00942B8E" w:rsidRPr="00005D2D">
        <w:rPr>
          <w:rFonts w:ascii="David" w:hAnsi="David" w:cs="David"/>
          <w:color w:val="auto"/>
          <w:sz w:val="24"/>
          <w:szCs w:val="24"/>
          <w:rtl/>
        </w:rPr>
        <w:t>, בתקופה המדווחת</w:t>
      </w:r>
      <w:r w:rsidRPr="00005D2D">
        <w:rPr>
          <w:rFonts w:ascii="David" w:hAnsi="David" w:cs="David"/>
          <w:color w:val="auto"/>
          <w:sz w:val="24"/>
          <w:szCs w:val="24"/>
          <w:rtl/>
        </w:rPr>
        <w:t>.</w:t>
      </w:r>
    </w:p>
    <w:p w:rsidR="00953FE7" w:rsidRPr="00005D2D" w:rsidRDefault="00953FE7" w:rsidP="00005D2D">
      <w:pPr>
        <w:pStyle w:val="affb"/>
        <w:spacing w:after="0" w:line="360" w:lineRule="auto"/>
        <w:ind w:left="366" w:firstLine="0"/>
        <w:rPr>
          <w:rFonts w:ascii="David" w:hAnsi="David" w:cs="David"/>
          <w:color w:val="auto"/>
          <w:sz w:val="24"/>
          <w:szCs w:val="24"/>
          <w:rtl/>
        </w:rPr>
      </w:pPr>
      <w:r w:rsidRPr="00005D2D">
        <w:rPr>
          <w:rFonts w:ascii="David" w:hAnsi="David" w:cs="David"/>
          <w:color w:val="auto"/>
          <w:sz w:val="24"/>
          <w:szCs w:val="24"/>
          <w:rtl/>
        </w:rPr>
        <w:t>במידה וערך החנקות במי הגלם גבוה מהתקן, נדרש טיפול נוסף.  תאגיד מי רעננה פועל ומטפל בכל בארות המים באמצעות מתקן טיפול מתאים ומאושר</w:t>
      </w:r>
      <w:r w:rsidR="003705C5" w:rsidRPr="00005D2D">
        <w:rPr>
          <w:rFonts w:ascii="David" w:hAnsi="David" w:cs="David"/>
          <w:color w:val="auto"/>
          <w:sz w:val="24"/>
          <w:szCs w:val="24"/>
          <w:rtl/>
        </w:rPr>
        <w:t xml:space="preserve">.  </w:t>
      </w:r>
      <w:r w:rsidRPr="00005D2D">
        <w:rPr>
          <w:rFonts w:ascii="David" w:hAnsi="David" w:cs="David"/>
          <w:color w:val="auto"/>
          <w:sz w:val="24"/>
          <w:szCs w:val="24"/>
          <w:rtl/>
        </w:rPr>
        <w:t xml:space="preserve">מתבצעת בדיקה חודשית לאחר </w:t>
      </w:r>
      <w:r w:rsidR="00942B8E" w:rsidRPr="00005D2D">
        <w:rPr>
          <w:rFonts w:ascii="David" w:hAnsi="David" w:cs="David"/>
          <w:color w:val="auto"/>
          <w:sz w:val="24"/>
          <w:szCs w:val="24"/>
          <w:rtl/>
        </w:rPr>
        <w:t>ה</w:t>
      </w:r>
      <w:r w:rsidRPr="00005D2D">
        <w:rPr>
          <w:rFonts w:ascii="David" w:hAnsi="David" w:cs="David"/>
          <w:color w:val="auto"/>
          <w:sz w:val="24"/>
          <w:szCs w:val="24"/>
          <w:rtl/>
        </w:rPr>
        <w:t>טיפול וכל הממצאים תקינים כפי שיפורטו להלן.</w:t>
      </w:r>
    </w:p>
    <w:p w:rsidR="00953FE7" w:rsidRPr="00005D2D" w:rsidRDefault="00953FE7" w:rsidP="00005D2D">
      <w:pPr>
        <w:pStyle w:val="affb"/>
        <w:spacing w:after="0" w:line="360" w:lineRule="auto"/>
        <w:ind w:firstLine="0"/>
        <w:rPr>
          <w:rFonts w:ascii="David" w:hAnsi="David" w:cs="David"/>
          <w:color w:val="auto"/>
          <w:sz w:val="24"/>
          <w:szCs w:val="24"/>
          <w:rtl/>
        </w:rPr>
      </w:pPr>
    </w:p>
    <w:p w:rsidR="00953FE7" w:rsidRPr="00005D2D" w:rsidRDefault="00953FE7" w:rsidP="00005D2D">
      <w:pPr>
        <w:pStyle w:val="affb"/>
        <w:numPr>
          <w:ilvl w:val="0"/>
          <w:numId w:val="38"/>
        </w:numPr>
        <w:spacing w:after="0" w:line="360" w:lineRule="auto"/>
        <w:ind w:left="400"/>
        <w:rPr>
          <w:rFonts w:ascii="David" w:hAnsi="David" w:cs="David"/>
          <w:color w:val="auto"/>
          <w:sz w:val="24"/>
          <w:szCs w:val="24"/>
          <w:rtl/>
        </w:rPr>
      </w:pPr>
      <w:r w:rsidRPr="00005D2D">
        <w:rPr>
          <w:rFonts w:ascii="David" w:hAnsi="David" w:cs="David"/>
          <w:b/>
          <w:bCs/>
          <w:color w:val="auto"/>
          <w:sz w:val="24"/>
          <w:szCs w:val="24"/>
          <w:u w:val="single"/>
          <w:rtl/>
        </w:rPr>
        <w:t>אתילן די ברומיד</w:t>
      </w:r>
      <w:r w:rsidRPr="00005D2D">
        <w:rPr>
          <w:rFonts w:ascii="David" w:hAnsi="David" w:cs="David"/>
          <w:color w:val="auto"/>
          <w:sz w:val="24"/>
          <w:szCs w:val="24"/>
          <w:rtl/>
        </w:rPr>
        <w:t xml:space="preserve"> – חומר שמקורו בהדברה</w:t>
      </w:r>
      <w:r w:rsidR="00942B8E" w:rsidRPr="00005D2D">
        <w:rPr>
          <w:rFonts w:ascii="David" w:hAnsi="David" w:cs="David"/>
          <w:color w:val="auto"/>
          <w:sz w:val="24"/>
          <w:szCs w:val="24"/>
          <w:rtl/>
        </w:rPr>
        <w:t xml:space="preserve"> חקלאית</w:t>
      </w:r>
      <w:r w:rsidRPr="00005D2D">
        <w:rPr>
          <w:rFonts w:ascii="David" w:hAnsi="David" w:cs="David"/>
          <w:color w:val="auto"/>
          <w:sz w:val="24"/>
          <w:szCs w:val="24"/>
          <w:rtl/>
        </w:rPr>
        <w:t>.  התקן הוא 0.05 מקג"ל.  בחלק ממקורות המים נמדדה חריגה במי הגלם ועל כן הקדוחים עוברים טיפול נוסף באמצעות פחם פעיל, טרם אספקתם לשתייה.</w:t>
      </w:r>
      <w:r w:rsidR="003705C5" w:rsidRPr="00005D2D">
        <w:rPr>
          <w:rFonts w:ascii="David" w:hAnsi="David" w:cs="David"/>
          <w:color w:val="auto"/>
          <w:sz w:val="24"/>
          <w:szCs w:val="24"/>
          <w:rtl/>
        </w:rPr>
        <w:t xml:space="preserve">  על פי דרישה, הערך הרצוי לאחר טיפול יהיה </w:t>
      </w:r>
      <w:r w:rsidR="00942B8E" w:rsidRPr="00005D2D">
        <w:rPr>
          <w:rFonts w:ascii="David" w:hAnsi="David" w:cs="David"/>
          <w:color w:val="auto"/>
          <w:sz w:val="24"/>
          <w:szCs w:val="24"/>
          <w:rtl/>
        </w:rPr>
        <w:t>3</w:t>
      </w:r>
      <w:r w:rsidR="003705C5" w:rsidRPr="00005D2D">
        <w:rPr>
          <w:rFonts w:ascii="David" w:hAnsi="David" w:cs="David"/>
          <w:color w:val="auto"/>
          <w:sz w:val="24"/>
          <w:szCs w:val="24"/>
          <w:rtl/>
        </w:rPr>
        <w:t>0% מערך סף התקן כלומר 0.0</w:t>
      </w:r>
      <w:r w:rsidR="00942B8E" w:rsidRPr="00005D2D">
        <w:rPr>
          <w:rFonts w:ascii="David" w:hAnsi="David" w:cs="David"/>
          <w:color w:val="auto"/>
          <w:sz w:val="24"/>
          <w:szCs w:val="24"/>
          <w:rtl/>
        </w:rPr>
        <w:t>1</w:t>
      </w:r>
      <w:r w:rsidR="003705C5" w:rsidRPr="00005D2D">
        <w:rPr>
          <w:rFonts w:ascii="David" w:hAnsi="David" w:cs="David"/>
          <w:color w:val="auto"/>
          <w:sz w:val="24"/>
          <w:szCs w:val="24"/>
          <w:rtl/>
        </w:rPr>
        <w:t>5 &gt;= מקג"ל.  הערכים תקינים.</w:t>
      </w:r>
    </w:p>
    <w:p w:rsidR="00953FE7" w:rsidRPr="00005D2D" w:rsidRDefault="00953FE7" w:rsidP="00005D2D">
      <w:pPr>
        <w:pStyle w:val="affb"/>
        <w:spacing w:after="0" w:line="360" w:lineRule="auto"/>
        <w:ind w:left="366" w:firstLine="0"/>
        <w:rPr>
          <w:rFonts w:ascii="David" w:hAnsi="David" w:cs="David"/>
          <w:b/>
          <w:bCs/>
          <w:color w:val="auto"/>
          <w:sz w:val="24"/>
          <w:szCs w:val="24"/>
        </w:rPr>
      </w:pPr>
    </w:p>
    <w:p w:rsidR="001109DF" w:rsidRPr="00005D2D" w:rsidRDefault="001109DF" w:rsidP="00170B61">
      <w:pPr>
        <w:pStyle w:val="affb"/>
        <w:numPr>
          <w:ilvl w:val="0"/>
          <w:numId w:val="38"/>
        </w:numPr>
        <w:spacing w:after="0" w:line="360" w:lineRule="auto"/>
        <w:ind w:left="366"/>
        <w:rPr>
          <w:rFonts w:ascii="David" w:hAnsi="David" w:cs="David"/>
          <w:b/>
          <w:bCs/>
          <w:color w:val="auto"/>
          <w:sz w:val="24"/>
          <w:szCs w:val="24"/>
        </w:rPr>
      </w:pPr>
      <w:r w:rsidRPr="00005D2D">
        <w:rPr>
          <w:rFonts w:ascii="David" w:hAnsi="David" w:cs="David"/>
          <w:b/>
          <w:bCs/>
          <w:color w:val="auto"/>
          <w:sz w:val="24"/>
          <w:szCs w:val="24"/>
          <w:u w:val="single"/>
          <w:rtl/>
        </w:rPr>
        <w:t>בדיקה מיקרוביאלית</w:t>
      </w:r>
      <w:r w:rsidRPr="00005D2D">
        <w:rPr>
          <w:rFonts w:ascii="David" w:hAnsi="David" w:cs="David"/>
          <w:color w:val="auto"/>
          <w:sz w:val="24"/>
          <w:szCs w:val="24"/>
          <w:rtl/>
        </w:rPr>
        <w:t xml:space="preserve"> – במסגרת בדיקה זו נבדקים חיידקים אינדיקטורים, החיידקים הקוליפורמים, המייצגים את האיכות המיקרוביאלית של מי השתייה.  התקן הינו </w:t>
      </w:r>
      <w:r w:rsidR="00170B61">
        <w:rPr>
          <w:rFonts w:ascii="David" w:hAnsi="David" w:cs="David" w:hint="cs"/>
          <w:color w:val="auto"/>
          <w:sz w:val="24"/>
          <w:szCs w:val="24"/>
          <w:rtl/>
        </w:rPr>
        <w:t>אפס</w:t>
      </w:r>
      <w:r w:rsidRPr="00005D2D">
        <w:rPr>
          <w:rFonts w:ascii="David" w:hAnsi="David" w:cs="David"/>
          <w:color w:val="auto"/>
          <w:sz w:val="24"/>
          <w:szCs w:val="24"/>
          <w:rtl/>
        </w:rPr>
        <w:t xml:space="preserve"> חיידקי קוליפורם ב- 100 מ"ל מי שתיה.  </w:t>
      </w:r>
      <w:r w:rsidR="00942B8E" w:rsidRPr="00005D2D">
        <w:rPr>
          <w:rFonts w:ascii="David" w:hAnsi="David" w:cs="David"/>
          <w:color w:val="auto"/>
          <w:sz w:val="24"/>
          <w:szCs w:val="24"/>
          <w:rtl/>
        </w:rPr>
        <w:t>כפי שיוצג להלן, הממצאים תקינים.</w:t>
      </w:r>
    </w:p>
    <w:p w:rsidR="00942B8E" w:rsidRPr="00005D2D" w:rsidRDefault="00942B8E" w:rsidP="00005D2D">
      <w:pPr>
        <w:pStyle w:val="affb"/>
        <w:spacing w:after="0" w:line="360" w:lineRule="auto"/>
        <w:rPr>
          <w:rFonts w:ascii="David" w:hAnsi="David" w:cs="David"/>
          <w:b/>
          <w:bCs/>
          <w:color w:val="auto"/>
          <w:sz w:val="24"/>
          <w:szCs w:val="24"/>
          <w:rtl/>
        </w:rPr>
      </w:pPr>
    </w:p>
    <w:p w:rsidR="001109DF" w:rsidRPr="00005D2D" w:rsidRDefault="001109DF" w:rsidP="00005D2D">
      <w:pPr>
        <w:pStyle w:val="affb"/>
        <w:numPr>
          <w:ilvl w:val="0"/>
          <w:numId w:val="38"/>
        </w:numPr>
        <w:spacing w:after="0" w:line="360" w:lineRule="auto"/>
        <w:ind w:left="366"/>
        <w:rPr>
          <w:rFonts w:ascii="David" w:hAnsi="David" w:cs="David"/>
          <w:color w:val="auto"/>
          <w:sz w:val="24"/>
          <w:szCs w:val="24"/>
        </w:rPr>
      </w:pPr>
      <w:r w:rsidRPr="00005D2D">
        <w:rPr>
          <w:rFonts w:ascii="David" w:hAnsi="David" w:cs="David"/>
          <w:b/>
          <w:bCs/>
          <w:color w:val="auto"/>
          <w:sz w:val="24"/>
          <w:szCs w:val="24"/>
          <w:u w:val="single"/>
          <w:rtl/>
        </w:rPr>
        <w:t>בדיקת פלואוריד</w:t>
      </w:r>
      <w:r w:rsidRPr="00005D2D">
        <w:rPr>
          <w:rFonts w:ascii="David" w:hAnsi="David" w:cs="David"/>
          <w:color w:val="auto"/>
          <w:sz w:val="24"/>
          <w:szCs w:val="24"/>
          <w:rtl/>
        </w:rPr>
        <w:t xml:space="preserve">- בעבר נדרשו ספקי המים להוסיף פלואוריד למי השתייה המסופקים, תהליך הנועד למנוע או לצמצם את עששת השיניים בילדים.  </w:t>
      </w:r>
      <w:r w:rsidRPr="00005D2D">
        <w:rPr>
          <w:rFonts w:ascii="David" w:hAnsi="David" w:cs="David"/>
          <w:color w:val="auto"/>
          <w:sz w:val="24"/>
          <w:szCs w:val="24"/>
          <w:u w:val="single"/>
          <w:rtl/>
        </w:rPr>
        <w:t>החל מחודש 8/2014</w:t>
      </w:r>
      <w:r w:rsidRPr="00005D2D">
        <w:rPr>
          <w:rFonts w:ascii="David" w:hAnsi="David" w:cs="David"/>
          <w:color w:val="auto"/>
          <w:sz w:val="24"/>
          <w:szCs w:val="24"/>
          <w:rtl/>
        </w:rPr>
        <w:t xml:space="preserve"> בוטלה על ידי משרד הבריאות חובת הפלרת המים ועל כן, ריכוז</w:t>
      </w:r>
      <w:r w:rsidR="00DB4EF4" w:rsidRPr="00005D2D">
        <w:rPr>
          <w:rFonts w:ascii="David" w:hAnsi="David" w:cs="David"/>
          <w:color w:val="auto"/>
          <w:sz w:val="24"/>
          <w:szCs w:val="24"/>
          <w:rtl/>
        </w:rPr>
        <w:t>ו הנמדד במים הינו הריכוז הטבעי, במערכת האספקה של מי רעננה נמדד ריכוז של כ- 0.1 מג"ל</w:t>
      </w:r>
      <w:r w:rsidRPr="00005D2D">
        <w:rPr>
          <w:rFonts w:ascii="David" w:hAnsi="David" w:cs="David"/>
          <w:color w:val="auto"/>
          <w:sz w:val="24"/>
          <w:szCs w:val="24"/>
          <w:rtl/>
        </w:rPr>
        <w:t>.</w:t>
      </w:r>
      <w:r w:rsidR="00953FE7" w:rsidRPr="00005D2D">
        <w:rPr>
          <w:rFonts w:ascii="David" w:hAnsi="David" w:cs="David"/>
          <w:color w:val="auto"/>
          <w:sz w:val="24"/>
          <w:szCs w:val="24"/>
          <w:rtl/>
        </w:rPr>
        <w:t xml:space="preserve">  </w:t>
      </w:r>
      <w:r w:rsidR="00942B8E" w:rsidRPr="00005D2D">
        <w:rPr>
          <w:rFonts w:ascii="David" w:hAnsi="David" w:cs="David"/>
          <w:color w:val="auto"/>
          <w:sz w:val="24"/>
          <w:szCs w:val="24"/>
          <w:rtl/>
        </w:rPr>
        <w:t xml:space="preserve"> (על פי התקן בעבר, ריכוז פלואוריד מאוזן הוא 0.7-1.0 מג"ל).</w:t>
      </w:r>
    </w:p>
    <w:p w:rsidR="00DB4EF4" w:rsidRDefault="00DB4EF4" w:rsidP="00005D2D">
      <w:pPr>
        <w:pStyle w:val="affb"/>
        <w:spacing w:after="0" w:line="360" w:lineRule="auto"/>
        <w:ind w:left="366" w:firstLine="0"/>
        <w:rPr>
          <w:rFonts w:ascii="David" w:hAnsi="David" w:cs="David"/>
          <w:color w:val="auto"/>
          <w:sz w:val="24"/>
          <w:szCs w:val="24"/>
          <w:rtl/>
        </w:rPr>
      </w:pPr>
    </w:p>
    <w:p w:rsidR="00005D2D" w:rsidRDefault="00005D2D" w:rsidP="00005D2D">
      <w:pPr>
        <w:pStyle w:val="affb"/>
        <w:spacing w:after="0" w:line="360" w:lineRule="auto"/>
        <w:ind w:left="366" w:firstLine="0"/>
        <w:rPr>
          <w:rFonts w:ascii="David" w:hAnsi="David" w:cs="David"/>
          <w:color w:val="auto"/>
          <w:sz w:val="24"/>
          <w:szCs w:val="24"/>
          <w:rtl/>
        </w:rPr>
      </w:pPr>
    </w:p>
    <w:p w:rsidR="00005D2D" w:rsidRDefault="00005D2D" w:rsidP="00005D2D">
      <w:pPr>
        <w:pStyle w:val="affb"/>
        <w:spacing w:after="0" w:line="360" w:lineRule="auto"/>
        <w:ind w:left="366" w:firstLine="0"/>
        <w:rPr>
          <w:rFonts w:ascii="David" w:hAnsi="David" w:cs="David"/>
          <w:color w:val="auto"/>
          <w:sz w:val="24"/>
          <w:szCs w:val="24"/>
          <w:rtl/>
        </w:rPr>
      </w:pPr>
    </w:p>
    <w:p w:rsidR="00005D2D" w:rsidRPr="00005D2D" w:rsidRDefault="00005D2D" w:rsidP="00005D2D">
      <w:pPr>
        <w:pStyle w:val="affb"/>
        <w:spacing w:after="0" w:line="360" w:lineRule="auto"/>
        <w:ind w:left="366" w:firstLine="0"/>
        <w:rPr>
          <w:rFonts w:ascii="David" w:hAnsi="David" w:cs="David"/>
          <w:color w:val="auto"/>
          <w:sz w:val="24"/>
          <w:szCs w:val="24"/>
          <w:rtl/>
        </w:rPr>
      </w:pPr>
    </w:p>
    <w:p w:rsidR="001109DF" w:rsidRPr="00005D2D" w:rsidRDefault="001109DF" w:rsidP="00005D2D">
      <w:pPr>
        <w:pStyle w:val="affb"/>
        <w:numPr>
          <w:ilvl w:val="0"/>
          <w:numId w:val="38"/>
        </w:numPr>
        <w:spacing w:after="0" w:line="360" w:lineRule="auto"/>
        <w:ind w:left="366"/>
        <w:rPr>
          <w:rFonts w:ascii="David" w:hAnsi="David" w:cs="David"/>
          <w:color w:val="auto"/>
          <w:sz w:val="24"/>
          <w:szCs w:val="24"/>
        </w:rPr>
      </w:pPr>
      <w:r w:rsidRPr="00005D2D">
        <w:rPr>
          <w:rFonts w:ascii="David" w:hAnsi="David" w:cs="David"/>
          <w:b/>
          <w:bCs/>
          <w:color w:val="auto"/>
          <w:sz w:val="24"/>
          <w:szCs w:val="24"/>
          <w:u w:val="single"/>
          <w:rtl/>
        </w:rPr>
        <w:t>בדיקה ל-</w:t>
      </w:r>
      <w:r w:rsidRPr="00005D2D">
        <w:rPr>
          <w:rFonts w:ascii="David" w:hAnsi="David" w:cs="David"/>
          <w:b/>
          <w:bCs/>
          <w:color w:val="auto"/>
          <w:sz w:val="24"/>
          <w:szCs w:val="24"/>
          <w:u w:val="single"/>
        </w:rPr>
        <w:t>THM</w:t>
      </w:r>
      <w:r w:rsidRPr="00005D2D">
        <w:rPr>
          <w:rFonts w:ascii="David" w:hAnsi="David" w:cs="David"/>
          <w:b/>
          <w:bCs/>
          <w:color w:val="auto"/>
          <w:sz w:val="24"/>
          <w:szCs w:val="24"/>
          <w:u w:val="single"/>
          <w:rtl/>
        </w:rPr>
        <w:t>- תוצרי לוואי של חיטוי</w:t>
      </w:r>
      <w:r w:rsidRPr="00005D2D">
        <w:rPr>
          <w:rFonts w:ascii="David" w:hAnsi="David" w:cs="David"/>
          <w:color w:val="auto"/>
          <w:sz w:val="24"/>
          <w:szCs w:val="24"/>
          <w:rtl/>
        </w:rPr>
        <w:t>- מדובר בתוצרי לוואי של חיטוי המים. חומרים אלה עשויים להיווצר כתגובה בין חומר החיטוי וחומר אורגני המצוי במים. התקן הינו 100 מיקרוגרם לליטר.</w:t>
      </w:r>
    </w:p>
    <w:p w:rsidR="00953FE7" w:rsidRPr="00005D2D" w:rsidRDefault="00953FE7" w:rsidP="00005D2D">
      <w:pPr>
        <w:pStyle w:val="affb"/>
        <w:spacing w:after="0" w:line="360" w:lineRule="auto"/>
        <w:ind w:left="366" w:firstLine="0"/>
        <w:rPr>
          <w:rFonts w:ascii="David" w:hAnsi="David" w:cs="David"/>
          <w:color w:val="auto"/>
          <w:sz w:val="24"/>
          <w:szCs w:val="24"/>
          <w:rtl/>
        </w:rPr>
      </w:pPr>
      <w:r w:rsidRPr="002A6DB2">
        <w:rPr>
          <w:rFonts w:ascii="David" w:hAnsi="David" w:cs="David"/>
          <w:b/>
          <w:bCs/>
          <w:color w:val="auto"/>
          <w:sz w:val="24"/>
          <w:szCs w:val="24"/>
          <w:rtl/>
        </w:rPr>
        <w:t>בתקופה המדווחת לא תוכנן ולא בוצע</w:t>
      </w:r>
      <w:r w:rsidR="00942B8E" w:rsidRPr="002A6DB2">
        <w:rPr>
          <w:rFonts w:ascii="David" w:hAnsi="David" w:cs="David"/>
          <w:color w:val="auto"/>
          <w:sz w:val="24"/>
          <w:szCs w:val="24"/>
          <w:rtl/>
        </w:rPr>
        <w:t xml:space="preserve"> דיגום לפרמטר זה.</w:t>
      </w:r>
    </w:p>
    <w:p w:rsidR="00942B8E" w:rsidRPr="00005D2D" w:rsidRDefault="00942B8E" w:rsidP="00005D2D">
      <w:pPr>
        <w:pStyle w:val="affb"/>
        <w:spacing w:after="0" w:line="360" w:lineRule="auto"/>
        <w:ind w:left="366" w:firstLine="0"/>
        <w:rPr>
          <w:rFonts w:ascii="David" w:hAnsi="David" w:cs="David"/>
          <w:color w:val="auto"/>
          <w:sz w:val="24"/>
          <w:szCs w:val="24"/>
        </w:rPr>
      </w:pPr>
    </w:p>
    <w:p w:rsidR="00170B61" w:rsidRDefault="00170B61" w:rsidP="00005D2D">
      <w:pPr>
        <w:pStyle w:val="affb"/>
        <w:numPr>
          <w:ilvl w:val="0"/>
          <w:numId w:val="38"/>
        </w:numPr>
        <w:spacing w:after="0" w:line="360" w:lineRule="auto"/>
        <w:ind w:left="366"/>
        <w:rPr>
          <w:rFonts w:ascii="David" w:hAnsi="David" w:cs="David"/>
          <w:color w:val="auto"/>
          <w:sz w:val="24"/>
          <w:szCs w:val="24"/>
        </w:rPr>
      </w:pPr>
      <w:r w:rsidRPr="00170B61">
        <w:rPr>
          <w:rFonts w:ascii="David" w:hAnsi="David" w:cs="David" w:hint="cs"/>
          <w:b/>
          <w:bCs/>
          <w:color w:val="auto"/>
          <w:sz w:val="24"/>
          <w:szCs w:val="24"/>
          <w:u w:val="single"/>
          <w:rtl/>
        </w:rPr>
        <w:t>בדיקה למתכות רשת</w:t>
      </w:r>
      <w:r>
        <w:rPr>
          <w:rFonts w:ascii="David" w:hAnsi="David" w:cs="David" w:hint="cs"/>
          <w:color w:val="auto"/>
          <w:sz w:val="24"/>
          <w:szCs w:val="24"/>
          <w:rtl/>
        </w:rPr>
        <w:t xml:space="preserve"> </w:t>
      </w:r>
      <w:r>
        <w:rPr>
          <w:rFonts w:ascii="David" w:hAnsi="David" w:cs="David"/>
          <w:color w:val="auto"/>
          <w:sz w:val="24"/>
          <w:szCs w:val="24"/>
          <w:rtl/>
        </w:rPr>
        <w:t>–</w:t>
      </w:r>
      <w:r>
        <w:rPr>
          <w:rFonts w:ascii="David" w:hAnsi="David" w:cs="David" w:hint="cs"/>
          <w:color w:val="auto"/>
          <w:sz w:val="24"/>
          <w:szCs w:val="24"/>
          <w:rtl/>
        </w:rPr>
        <w:t xml:space="preserve"> בדיקה זו בוחנת את טיב הצנרת במערכת האספקה הציבורית שבאחריות תאגיד מי רעננה.  בבדיקה זו נבדקים ריכוזי המתכות:</w:t>
      </w:r>
    </w:p>
    <w:p w:rsidR="00170B61" w:rsidRDefault="00170B61" w:rsidP="00170B61">
      <w:pPr>
        <w:pStyle w:val="affb"/>
        <w:spacing w:after="0" w:line="360" w:lineRule="auto"/>
        <w:ind w:left="366" w:firstLine="0"/>
        <w:rPr>
          <w:rFonts w:ascii="David" w:hAnsi="David" w:cs="David"/>
          <w:color w:val="auto"/>
          <w:sz w:val="24"/>
          <w:szCs w:val="24"/>
        </w:rPr>
      </w:pPr>
      <w:r>
        <w:rPr>
          <w:rFonts w:ascii="David" w:hAnsi="David" w:cs="David" w:hint="cs"/>
          <w:color w:val="auto"/>
          <w:sz w:val="24"/>
          <w:szCs w:val="24"/>
          <w:rtl/>
        </w:rPr>
        <w:t>ברזל (</w:t>
      </w:r>
      <w:r w:rsidRPr="00170B61">
        <w:rPr>
          <w:rFonts w:ascii="David" w:hAnsi="David" w:cs="David" w:hint="cs"/>
          <w:color w:val="auto"/>
          <w:sz w:val="24"/>
          <w:szCs w:val="24"/>
          <w:u w:val="single"/>
          <w:rtl/>
        </w:rPr>
        <w:t>תקן מקס'</w:t>
      </w:r>
      <w:r>
        <w:rPr>
          <w:rFonts w:ascii="David" w:hAnsi="David" w:cs="David" w:hint="cs"/>
          <w:color w:val="auto"/>
          <w:sz w:val="24"/>
          <w:szCs w:val="24"/>
          <w:rtl/>
        </w:rPr>
        <w:t xml:space="preserve"> - 1.0 מג"ל), נחושת (</w:t>
      </w:r>
      <w:r w:rsidRPr="00170B61">
        <w:rPr>
          <w:rFonts w:ascii="David" w:hAnsi="David" w:cs="David" w:hint="cs"/>
          <w:color w:val="auto"/>
          <w:sz w:val="24"/>
          <w:szCs w:val="24"/>
          <w:u w:val="single"/>
          <w:rtl/>
        </w:rPr>
        <w:t>תקן מקס'</w:t>
      </w:r>
      <w:r>
        <w:rPr>
          <w:rFonts w:ascii="David" w:hAnsi="David" w:cs="David" w:hint="cs"/>
          <w:color w:val="auto"/>
          <w:sz w:val="24"/>
          <w:szCs w:val="24"/>
          <w:rtl/>
        </w:rPr>
        <w:t xml:space="preserve"> </w:t>
      </w:r>
      <w:r>
        <w:rPr>
          <w:rFonts w:ascii="David" w:hAnsi="David" w:cs="David"/>
          <w:color w:val="auto"/>
          <w:sz w:val="24"/>
          <w:szCs w:val="24"/>
          <w:rtl/>
        </w:rPr>
        <w:t>–</w:t>
      </w:r>
      <w:r>
        <w:rPr>
          <w:rFonts w:ascii="David" w:hAnsi="David" w:cs="David" w:hint="cs"/>
          <w:color w:val="auto"/>
          <w:sz w:val="24"/>
          <w:szCs w:val="24"/>
          <w:rtl/>
        </w:rPr>
        <w:t xml:space="preserve"> 1.4 מג"ל) ועופרת (</w:t>
      </w:r>
      <w:r w:rsidRPr="00170B61">
        <w:rPr>
          <w:rFonts w:ascii="David" w:hAnsi="David" w:cs="David" w:hint="cs"/>
          <w:color w:val="auto"/>
          <w:sz w:val="24"/>
          <w:szCs w:val="24"/>
          <w:u w:val="single"/>
          <w:rtl/>
        </w:rPr>
        <w:t>תקן מקס'</w:t>
      </w:r>
      <w:r>
        <w:rPr>
          <w:rFonts w:ascii="David" w:hAnsi="David" w:cs="David" w:hint="cs"/>
          <w:color w:val="auto"/>
          <w:sz w:val="24"/>
          <w:szCs w:val="24"/>
          <w:rtl/>
        </w:rPr>
        <w:t xml:space="preserve"> 10.0 מקג"ל).</w:t>
      </w:r>
    </w:p>
    <w:p w:rsidR="00170B61" w:rsidRPr="002A6DB2" w:rsidRDefault="00170B61" w:rsidP="00170B61">
      <w:pPr>
        <w:pStyle w:val="affb"/>
        <w:spacing w:after="0" w:line="360" w:lineRule="auto"/>
        <w:ind w:left="366" w:firstLine="0"/>
        <w:rPr>
          <w:rFonts w:ascii="David" w:hAnsi="David" w:cs="David"/>
          <w:b/>
          <w:bCs/>
          <w:color w:val="auto"/>
          <w:sz w:val="24"/>
          <w:szCs w:val="24"/>
          <w:rtl/>
        </w:rPr>
      </w:pPr>
      <w:r w:rsidRPr="002A6DB2">
        <w:rPr>
          <w:rFonts w:ascii="David" w:hAnsi="David" w:cs="David" w:hint="cs"/>
          <w:b/>
          <w:bCs/>
          <w:color w:val="auto"/>
          <w:sz w:val="24"/>
          <w:szCs w:val="24"/>
          <w:rtl/>
        </w:rPr>
        <w:t>להלן יוצגו הממצאים בהתייחס לסף הערך העליון כמפורט.</w:t>
      </w:r>
    </w:p>
    <w:p w:rsidR="00170B61" w:rsidRPr="00170B61" w:rsidRDefault="00170B61" w:rsidP="00170B61">
      <w:pPr>
        <w:pStyle w:val="affb"/>
        <w:spacing w:after="0" w:line="360" w:lineRule="auto"/>
        <w:ind w:left="366" w:firstLine="0"/>
        <w:rPr>
          <w:rFonts w:ascii="David" w:hAnsi="David" w:cs="David"/>
          <w:color w:val="auto"/>
          <w:sz w:val="24"/>
          <w:szCs w:val="24"/>
        </w:rPr>
      </w:pPr>
    </w:p>
    <w:p w:rsidR="001109DF" w:rsidRPr="00005D2D" w:rsidRDefault="001109DF" w:rsidP="00005D2D">
      <w:pPr>
        <w:pStyle w:val="affb"/>
        <w:numPr>
          <w:ilvl w:val="0"/>
          <w:numId w:val="38"/>
        </w:numPr>
        <w:spacing w:after="0" w:line="360" w:lineRule="auto"/>
        <w:ind w:left="366"/>
        <w:rPr>
          <w:rFonts w:ascii="David" w:hAnsi="David" w:cs="David"/>
          <w:color w:val="auto"/>
          <w:sz w:val="24"/>
          <w:szCs w:val="24"/>
        </w:rPr>
      </w:pPr>
      <w:r w:rsidRPr="00005D2D">
        <w:rPr>
          <w:rFonts w:ascii="David" w:hAnsi="David" w:cs="David"/>
          <w:b/>
          <w:bCs/>
          <w:color w:val="auto"/>
          <w:sz w:val="24"/>
          <w:szCs w:val="24"/>
          <w:u w:val="single"/>
          <w:rtl/>
        </w:rPr>
        <w:t>בדיקת כלור ועכירות</w:t>
      </w:r>
      <w:r w:rsidRPr="00005D2D">
        <w:rPr>
          <w:rFonts w:ascii="David" w:hAnsi="David" w:cs="David"/>
          <w:color w:val="auto"/>
          <w:sz w:val="24"/>
          <w:szCs w:val="24"/>
          <w:rtl/>
        </w:rPr>
        <w:t xml:space="preserve"> - במסגרת הדיגום המיקרוביאלי, מתבצע ניטור לכלור ולעכירות כבקרה נוספת של איכות המים המסופקים.  </w:t>
      </w:r>
    </w:p>
    <w:p w:rsidR="001109DF" w:rsidRPr="00005D2D" w:rsidRDefault="001109DF" w:rsidP="00005D2D">
      <w:pPr>
        <w:spacing w:after="0" w:line="360" w:lineRule="auto"/>
        <w:ind w:left="366"/>
        <w:rPr>
          <w:rFonts w:ascii="David" w:hAnsi="David" w:cs="David"/>
          <w:sz w:val="24"/>
          <w:szCs w:val="24"/>
          <w:u w:val="single"/>
          <w:rtl/>
        </w:rPr>
      </w:pPr>
      <w:r w:rsidRPr="00005D2D">
        <w:rPr>
          <w:rFonts w:ascii="David" w:hAnsi="David" w:cs="David"/>
          <w:sz w:val="24"/>
          <w:szCs w:val="24"/>
          <w:u w:val="single"/>
          <w:rtl/>
        </w:rPr>
        <w:t>ריכוז הכלור הנדרש:  0.1-0.5 מג"ל</w:t>
      </w:r>
    </w:p>
    <w:p w:rsidR="001109DF" w:rsidRPr="00005D2D" w:rsidRDefault="001109DF" w:rsidP="00005D2D">
      <w:pPr>
        <w:spacing w:after="0" w:line="360" w:lineRule="auto"/>
        <w:ind w:left="366"/>
        <w:rPr>
          <w:rFonts w:ascii="David" w:hAnsi="David" w:cs="David"/>
          <w:sz w:val="24"/>
          <w:szCs w:val="24"/>
          <w:u w:val="single"/>
          <w:rtl/>
        </w:rPr>
      </w:pPr>
      <w:r w:rsidRPr="00005D2D">
        <w:rPr>
          <w:rFonts w:ascii="David" w:hAnsi="David" w:cs="David"/>
          <w:sz w:val="24"/>
          <w:szCs w:val="24"/>
          <w:u w:val="single"/>
          <w:rtl/>
        </w:rPr>
        <w:t>רמת עכירות מקסימלית מותרת:  1 י.ע.ן.</w:t>
      </w:r>
    </w:p>
    <w:p w:rsidR="00942B8E" w:rsidRPr="00005D2D" w:rsidRDefault="00942B8E" w:rsidP="00005D2D">
      <w:pPr>
        <w:spacing w:after="0" w:line="360" w:lineRule="auto"/>
        <w:ind w:left="366"/>
        <w:rPr>
          <w:rFonts w:ascii="David" w:hAnsi="David" w:cs="David"/>
          <w:sz w:val="24"/>
          <w:szCs w:val="24"/>
          <w:u w:val="single"/>
          <w:rtl/>
        </w:rPr>
      </w:pPr>
      <w:r w:rsidRPr="00005D2D">
        <w:rPr>
          <w:rFonts w:ascii="David" w:hAnsi="David" w:cs="David"/>
          <w:sz w:val="24"/>
          <w:szCs w:val="24"/>
          <w:u w:val="single"/>
          <w:rtl/>
        </w:rPr>
        <w:t>כפי שיפורט להלן, הערכים תקינים, בתחום התקן.</w:t>
      </w:r>
    </w:p>
    <w:p w:rsidR="001109DF" w:rsidRPr="00005D2D" w:rsidRDefault="001109DF" w:rsidP="00005D2D">
      <w:pPr>
        <w:pStyle w:val="affb"/>
        <w:spacing w:after="0" w:line="360" w:lineRule="auto"/>
        <w:ind w:left="366" w:firstLine="0"/>
        <w:rPr>
          <w:rFonts w:ascii="David" w:hAnsi="David" w:cs="David"/>
          <w:color w:val="auto"/>
          <w:sz w:val="24"/>
          <w:szCs w:val="24"/>
          <w:rtl/>
        </w:rPr>
      </w:pPr>
    </w:p>
    <w:p w:rsidR="001109DF" w:rsidRPr="00005D2D" w:rsidRDefault="001109D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1109DF" w:rsidRPr="00005D2D" w:rsidRDefault="001109D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B20883" w:rsidRPr="00005D2D" w:rsidRDefault="00B20883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2D1702">
      <w:pPr>
        <w:pStyle w:val="af6"/>
        <w:keepNext/>
      </w:pPr>
      <w:r>
        <w:rPr>
          <w:rtl/>
        </w:rPr>
        <w:t xml:space="preserve">טבלה </w:t>
      </w:r>
      <w:r w:rsidR="00191AB0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טבלה \* </w:instrText>
      </w:r>
      <w:r>
        <w:instrText>ARABIC</w:instrText>
      </w:r>
      <w:r>
        <w:rPr>
          <w:rtl/>
        </w:rPr>
        <w:instrText xml:space="preserve"> </w:instrText>
      </w:r>
      <w:r w:rsidR="00191AB0">
        <w:rPr>
          <w:rtl/>
        </w:rPr>
        <w:fldChar w:fldCharType="separate"/>
      </w:r>
      <w:r>
        <w:rPr>
          <w:noProof/>
          <w:rtl/>
        </w:rPr>
        <w:t>1</w:t>
      </w:r>
      <w:r w:rsidR="00191AB0">
        <w:rPr>
          <w:rtl/>
        </w:rPr>
        <w:fldChar w:fldCharType="end"/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- בדיקות במערכת אספקת המים של העיר רעננה לתקופה 1-3.2019</w:t>
      </w:r>
    </w:p>
    <w:tbl>
      <w:tblPr>
        <w:bidiVisual/>
        <w:tblW w:w="8098" w:type="dxa"/>
        <w:tblLook w:val="04A0"/>
      </w:tblPr>
      <w:tblGrid>
        <w:gridCol w:w="1298"/>
        <w:gridCol w:w="1353"/>
        <w:gridCol w:w="1107"/>
        <w:gridCol w:w="1019"/>
        <w:gridCol w:w="1107"/>
        <w:gridCol w:w="1107"/>
        <w:gridCol w:w="1107"/>
      </w:tblGrid>
      <w:tr w:rsidR="00B20883" w:rsidRPr="00005D2D" w:rsidTr="002A681B">
        <w:trPr>
          <w:trHeight w:val="154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סוג הבדיקה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נקודת הדיגום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כמות דגימות נדרשת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כמות דגימות שבוצעה בפועל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אחוז ביצוע דיגום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מס' דגימות תקינות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אחוז חריגה</w:t>
            </w:r>
          </w:p>
        </w:tc>
      </w:tr>
      <w:tr w:rsidR="005B16B1" w:rsidRPr="00005D2D" w:rsidTr="002A681B">
        <w:trPr>
          <w:trHeight w:val="38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6B1" w:rsidRPr="00005D2D" w:rsidRDefault="005B16B1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בקטריאלית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רשת-שגרה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6B1" w:rsidRPr="00005D2D" w:rsidRDefault="005B16B1" w:rsidP="005B16B1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2</w:t>
            </w: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6B1" w:rsidRPr="00005D2D" w:rsidRDefault="005B16B1" w:rsidP="005B16B1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2</w:t>
            </w: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6B1" w:rsidRPr="00005D2D" w:rsidRDefault="005B16B1" w:rsidP="005B16B1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2</w:t>
            </w: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5B16B1" w:rsidRPr="00005D2D" w:rsidTr="002A681B">
        <w:trPr>
          <w:trHeight w:val="38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6B1" w:rsidRPr="00005D2D" w:rsidRDefault="005B16B1" w:rsidP="0057392F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פל</w:t>
            </w:r>
            <w:r w:rsidR="0057392F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ו</w:t>
            </w: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אריד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6B1" w:rsidRPr="00005D2D" w:rsidRDefault="005B16B1" w:rsidP="00005D2D">
            <w:pPr>
              <w:spacing w:after="0" w:line="36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100</w:t>
            </w: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B16B1" w:rsidRPr="00005D2D" w:rsidTr="005B16B1">
        <w:trPr>
          <w:trHeight w:val="38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6B1" w:rsidRPr="00005D2D" w:rsidRDefault="005B16B1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מתכות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B1" w:rsidRPr="00005D2D" w:rsidRDefault="005B16B1" w:rsidP="00005D2D">
            <w:pPr>
              <w:spacing w:after="0" w:line="36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highlight w:val="yellow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5B16B1" w:rsidRPr="00005D2D" w:rsidTr="003875B3">
        <w:trPr>
          <w:trHeight w:val="38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6B1" w:rsidRPr="00005D2D" w:rsidRDefault="005B16B1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</w:rPr>
              <w:t>THM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B1" w:rsidRPr="00005D2D" w:rsidRDefault="005B16B1" w:rsidP="00005D2D">
            <w:pPr>
              <w:spacing w:after="0" w:line="36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6B1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16B1" w:rsidRPr="005B16B1" w:rsidRDefault="005B16B1" w:rsidP="005B16B1">
            <w:pPr>
              <w:bidi w:val="0"/>
              <w:spacing w:after="0" w:line="36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</w:pPr>
            <w:r w:rsidRPr="005B16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פרמטר זה נידרש בדיגום בתק</w:t>
            </w:r>
            <w:r w:rsidRPr="005B16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 xml:space="preserve">' </w:t>
            </w:r>
            <w:r w:rsidRPr="005B16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הקיץ בלבד</w:t>
            </w:r>
            <w:r w:rsidRPr="005B16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Pr="005B16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rtl/>
              </w:rPr>
              <w:t>החל מחודש יוני</w:t>
            </w:r>
          </w:p>
        </w:tc>
      </w:tr>
    </w:tbl>
    <w:p w:rsidR="005B16B1" w:rsidRDefault="005B16B1" w:rsidP="005B16B1"/>
    <w:p w:rsidR="002D1702" w:rsidRDefault="002D1702" w:rsidP="002D1702">
      <w:pPr>
        <w:pStyle w:val="af6"/>
        <w:keepNext/>
      </w:pPr>
      <w:r>
        <w:rPr>
          <w:rtl/>
        </w:rPr>
        <w:t xml:space="preserve">טבלה </w:t>
      </w:r>
      <w:r w:rsidR="00191AB0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טבלה \* </w:instrText>
      </w:r>
      <w:r>
        <w:instrText>ARABIC</w:instrText>
      </w:r>
      <w:r>
        <w:rPr>
          <w:rtl/>
        </w:rPr>
        <w:instrText xml:space="preserve"> </w:instrText>
      </w:r>
      <w:r w:rsidR="00191AB0">
        <w:rPr>
          <w:rtl/>
        </w:rPr>
        <w:fldChar w:fldCharType="separate"/>
      </w:r>
      <w:r>
        <w:rPr>
          <w:noProof/>
          <w:rtl/>
        </w:rPr>
        <w:t>2</w:t>
      </w:r>
      <w:r w:rsidR="00191AB0">
        <w:rPr>
          <w:rtl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rtl/>
        </w:rPr>
        <w:t>- בדיקות מיקרוביאליות בחיבורי הצרכן מכיוון המערכת של  חברת "מקורות"</w:t>
      </w:r>
    </w:p>
    <w:tbl>
      <w:tblPr>
        <w:bidiVisual/>
        <w:tblW w:w="7900" w:type="dxa"/>
        <w:tblLook w:val="04A0"/>
      </w:tblPr>
      <w:tblGrid>
        <w:gridCol w:w="1267"/>
        <w:gridCol w:w="1320"/>
        <w:gridCol w:w="1046"/>
        <w:gridCol w:w="1058"/>
        <w:gridCol w:w="1080"/>
        <w:gridCol w:w="1049"/>
        <w:gridCol w:w="1080"/>
      </w:tblGrid>
      <w:tr w:rsidR="00B20883" w:rsidRPr="00005D2D" w:rsidTr="00E51C1B">
        <w:trPr>
          <w:trHeight w:val="12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סוג הבדיקה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נקודת הדיגום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כמות דגימות נדרשת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כמות דגימות שבוצעה בפועל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אחוז ביצוע דיגום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מס' דגימות תקינות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אחוז חריגה</w:t>
            </w:r>
          </w:p>
        </w:tc>
      </w:tr>
      <w:tr w:rsidR="00B20883" w:rsidRPr="00005D2D" w:rsidTr="00E51C1B">
        <w:trPr>
          <w:trHeight w:val="6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בקטריאלית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83" w:rsidRPr="00005D2D" w:rsidRDefault="00B20883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חיבור</w:t>
            </w: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 xml:space="preserve"> </w:t>
            </w: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מקורות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83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883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83" w:rsidRPr="00005D2D" w:rsidRDefault="00B20883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883" w:rsidRPr="00005D2D" w:rsidRDefault="005B16B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883" w:rsidRPr="00005D2D" w:rsidRDefault="00B20883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:rsidR="00E51C1B" w:rsidRDefault="00E51C1B" w:rsidP="00E51C1B">
      <w:pPr>
        <w:rPr>
          <w:rtl/>
        </w:rPr>
      </w:pPr>
    </w:p>
    <w:p w:rsidR="00E51C1B" w:rsidRPr="00E51C1B" w:rsidRDefault="00E51C1B" w:rsidP="00E51C1B">
      <w:pPr>
        <w:pStyle w:val="20"/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E51C1B">
        <w:rPr>
          <w:rFonts w:ascii="David" w:hAnsi="David" w:cs="David"/>
          <w:noProof/>
          <w:sz w:val="24"/>
          <w:szCs w:val="24"/>
          <w:cs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140970</wp:posOffset>
            </wp:positionH>
            <wp:positionV relativeFrom="paragraph">
              <wp:posOffset>388263</wp:posOffset>
            </wp:positionV>
            <wp:extent cx="4972685" cy="2517140"/>
            <wp:effectExtent l="0" t="0" r="18415" b="16510"/>
            <wp:wrapTight wrapText="bothSides">
              <wp:wrapPolygon edited="0">
                <wp:start x="0" y="0"/>
                <wp:lineTo x="0" y="21578"/>
                <wp:lineTo x="21597" y="21578"/>
                <wp:lineTo x="21597" y="0"/>
                <wp:lineTo x="0" y="0"/>
              </wp:wrapPolygon>
            </wp:wrapTight>
            <wp:docPr id="11" name="תרשים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E51C1B">
        <w:rPr>
          <w:rFonts w:ascii="David" w:hAnsi="David" w:cs="David" w:hint="cs"/>
          <w:sz w:val="24"/>
          <w:szCs w:val="24"/>
          <w:rtl/>
        </w:rPr>
        <w:t>ניטור כלור ברשת האספקה</w:t>
      </w: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Pr="00E51C1B" w:rsidRDefault="00E51C1B" w:rsidP="00E51C1B">
      <w:pPr>
        <w:pStyle w:val="20"/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E51C1B">
        <w:rPr>
          <w:rFonts w:ascii="David" w:hAnsi="David" w:cs="David" w:hint="cs"/>
          <w:sz w:val="24"/>
          <w:szCs w:val="24"/>
          <w:rtl/>
        </w:rPr>
        <w:t>ניטור עכירות במים המסופקים</w:t>
      </w:r>
    </w:p>
    <w:p w:rsidR="00E51C1B" w:rsidRDefault="00E51C1B" w:rsidP="00E51C1B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208886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2" name="תרשים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2D1702" w:rsidRDefault="002D1702" w:rsidP="002D1702">
      <w:pPr>
        <w:pStyle w:val="af6"/>
        <w:keepNext/>
      </w:pPr>
      <w:r>
        <w:rPr>
          <w:rtl/>
        </w:rPr>
        <w:t xml:space="preserve">טבלה </w:t>
      </w:r>
      <w:r w:rsidR="00191AB0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טבלה \* </w:instrText>
      </w:r>
      <w:r>
        <w:instrText>ARABIC</w:instrText>
      </w:r>
      <w:r>
        <w:rPr>
          <w:rtl/>
        </w:rPr>
        <w:instrText xml:space="preserve"> </w:instrText>
      </w:r>
      <w:r w:rsidR="00191AB0">
        <w:rPr>
          <w:rtl/>
        </w:rPr>
        <w:fldChar w:fldCharType="separate"/>
      </w:r>
      <w:r>
        <w:rPr>
          <w:noProof/>
          <w:rtl/>
        </w:rPr>
        <w:t>3</w:t>
      </w:r>
      <w:r w:rsidR="00191AB0">
        <w:rPr>
          <w:rtl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rtl/>
        </w:rPr>
        <w:t>- ריכוז הפלואוריד במים המסופקים - רעננה 1-3.2019</w:t>
      </w:r>
    </w:p>
    <w:tbl>
      <w:tblPr>
        <w:tblStyle w:val="ListTable3Accent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1403"/>
        <w:gridCol w:w="991"/>
        <w:gridCol w:w="1125"/>
        <w:gridCol w:w="987"/>
        <w:gridCol w:w="2657"/>
      </w:tblGrid>
      <w:tr w:rsidR="0057392F" w:rsidRPr="0087372E" w:rsidTr="002D1702">
        <w:trPr>
          <w:cnfStyle w:val="100000000000"/>
        </w:trPr>
        <w:tc>
          <w:tcPr>
            <w:cnfStyle w:val="001000000100"/>
            <w:tcW w:w="1108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תאריך</w:t>
            </w:r>
            <w:r w:rsidRPr="0057392F">
              <w:rPr>
                <w:rFonts w:ascii="Calibri" w:hAnsi="Calibri" w:cs="David" w:hint="cs"/>
                <w:color w:val="auto"/>
              </w:rPr>
              <w:t xml:space="preserve"> </w:t>
            </w:r>
            <w:r w:rsidRPr="0057392F">
              <w:rPr>
                <w:rFonts w:ascii="Calibri" w:hAnsi="Calibri" w:cs="Times New Roman" w:hint="cs"/>
                <w:color w:val="auto"/>
                <w:rtl/>
              </w:rPr>
              <w:t>הדיגום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b w:val="0"/>
                <w:bCs w:val="0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נקודת</w:t>
            </w:r>
            <w:r w:rsidRPr="0057392F">
              <w:rPr>
                <w:rFonts w:ascii="Calibri" w:hAnsi="Calibri" w:cs="David" w:hint="cs"/>
                <w:color w:val="auto"/>
              </w:rPr>
              <w:t xml:space="preserve"> </w:t>
            </w:r>
            <w:r w:rsidRPr="0057392F">
              <w:rPr>
                <w:rFonts w:ascii="Calibri" w:hAnsi="Calibri" w:cs="Times New Roman" w:hint="cs"/>
                <w:color w:val="auto"/>
                <w:rtl/>
              </w:rPr>
              <w:t>הדיגום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ריכוז</w:t>
            </w:r>
            <w:r w:rsidRPr="0057392F">
              <w:rPr>
                <w:rFonts w:ascii="Calibri" w:hAnsi="Calibri" w:cs="David" w:hint="cs"/>
                <w:color w:val="auto"/>
              </w:rPr>
              <w:t xml:space="preserve"> </w:t>
            </w:r>
            <w:r w:rsidRPr="0057392F">
              <w:rPr>
                <w:rFonts w:ascii="Calibri" w:hAnsi="Calibri" w:cs="Times New Roman" w:hint="cs"/>
                <w:color w:val="auto"/>
                <w:rtl/>
              </w:rPr>
              <w:t>פלואוריד</w:t>
            </w:r>
          </w:p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b w:val="0"/>
                <w:bCs w:val="0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מקג</w:t>
            </w:r>
            <w:r w:rsidRPr="0057392F">
              <w:rPr>
                <w:rFonts w:ascii="Calibri" w:hAnsi="Calibri" w:cs="David" w:hint="cs"/>
                <w:color w:val="auto"/>
              </w:rPr>
              <w:t>"</w:t>
            </w:r>
            <w:r w:rsidRPr="0057392F">
              <w:rPr>
                <w:rFonts w:ascii="Calibri" w:hAnsi="Calibri" w:cs="Times New Roman" w:hint="cs"/>
                <w:color w:val="auto"/>
                <w:rtl/>
              </w:rPr>
              <w:t>ל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תקן</w:t>
            </w:r>
            <w:r w:rsidRPr="0057392F">
              <w:rPr>
                <w:rFonts w:ascii="Calibri" w:hAnsi="Calibri" w:cs="David" w:hint="cs"/>
                <w:color w:val="auto"/>
              </w:rPr>
              <w:t xml:space="preserve"> </w:t>
            </w:r>
            <w:r w:rsidRPr="0057392F">
              <w:rPr>
                <w:rFonts w:ascii="Calibri" w:hAnsi="Calibri" w:cs="Times New Roman" w:hint="cs"/>
                <w:color w:val="auto"/>
                <w:rtl/>
              </w:rPr>
              <w:t>מקס</w:t>
            </w:r>
            <w:r w:rsidRPr="0057392F">
              <w:rPr>
                <w:rFonts w:ascii="Calibri" w:hAnsi="Calibri" w:cs="David" w:hint="cs"/>
                <w:color w:val="auto"/>
              </w:rPr>
              <w:t>'</w:t>
            </w:r>
          </w:p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b w:val="0"/>
                <w:bCs w:val="0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מקג</w:t>
            </w:r>
            <w:r w:rsidRPr="0057392F">
              <w:rPr>
                <w:rFonts w:ascii="Calibri" w:hAnsi="Calibri" w:cs="David" w:hint="cs"/>
                <w:color w:val="auto"/>
              </w:rPr>
              <w:t>"</w:t>
            </w:r>
            <w:r w:rsidRPr="0057392F">
              <w:rPr>
                <w:rFonts w:ascii="Calibri" w:hAnsi="Calibri" w:cs="Times New Roman" w:hint="cs"/>
                <w:color w:val="auto"/>
                <w:rtl/>
              </w:rPr>
              <w:t>ל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תקן</w:t>
            </w:r>
            <w:r w:rsidRPr="0057392F">
              <w:rPr>
                <w:rFonts w:ascii="Calibri" w:hAnsi="Calibri" w:cs="David" w:hint="cs"/>
                <w:color w:val="auto"/>
              </w:rPr>
              <w:t xml:space="preserve"> </w:t>
            </w:r>
            <w:r w:rsidRPr="0057392F">
              <w:rPr>
                <w:rFonts w:ascii="Calibri" w:hAnsi="Calibri" w:cs="Times New Roman" w:hint="cs"/>
                <w:color w:val="auto"/>
                <w:rtl/>
              </w:rPr>
              <w:t>רצוי</w:t>
            </w:r>
          </w:p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b w:val="0"/>
                <w:bCs w:val="0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מקג</w:t>
            </w:r>
            <w:r w:rsidRPr="0057392F">
              <w:rPr>
                <w:rFonts w:ascii="Calibri" w:hAnsi="Calibri" w:cs="David" w:hint="cs"/>
                <w:color w:val="auto"/>
              </w:rPr>
              <w:t>"</w:t>
            </w:r>
            <w:r w:rsidRPr="0057392F">
              <w:rPr>
                <w:rFonts w:ascii="Calibri" w:hAnsi="Calibri" w:cs="Times New Roman" w:hint="cs"/>
                <w:color w:val="auto"/>
                <w:rtl/>
              </w:rPr>
              <w:t>ל</w:t>
            </w:r>
          </w:p>
        </w:tc>
        <w:tc>
          <w:tcPr>
            <w:tcW w:w="2657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סטאטוס</w:t>
            </w:r>
            <w:r w:rsidRPr="0057392F">
              <w:rPr>
                <w:rFonts w:ascii="Calibri" w:hAnsi="Calibri" w:cs="David" w:hint="cs"/>
                <w:color w:val="auto"/>
              </w:rPr>
              <w:t xml:space="preserve"> 2019</w:t>
            </w:r>
          </w:p>
        </w:tc>
      </w:tr>
      <w:tr w:rsidR="0057392F" w:rsidRPr="0087372E" w:rsidTr="002D1702">
        <w:trPr>
          <w:cnfStyle w:val="000000100000"/>
        </w:trPr>
        <w:tc>
          <w:tcPr>
            <w:cnfStyle w:val="001000000000"/>
            <w:tcW w:w="11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392F" w:rsidRPr="0087372E" w:rsidRDefault="002D1702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  <w:r>
              <w:rPr>
                <w:rFonts w:ascii="Calibri" w:hAnsi="Calibri" w:cs="David"/>
                <w:b w:val="0"/>
                <w:bCs w:val="0"/>
              </w:rPr>
              <w:t>6</w:t>
            </w:r>
            <w:r w:rsidR="0057392F">
              <w:rPr>
                <w:rFonts w:ascii="Calibri" w:hAnsi="Calibri" w:cs="David"/>
                <w:b w:val="0"/>
                <w:bCs w:val="0"/>
              </w:rPr>
              <w:t>.2.2019</w:t>
            </w:r>
          </w:p>
        </w:tc>
        <w:tc>
          <w:tcPr>
            <w:tcW w:w="14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מוסד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כפר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בתיה</w:t>
            </w:r>
          </w:p>
        </w:tc>
        <w:tc>
          <w:tcPr>
            <w:tcW w:w="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&lt;MQL</w:t>
            </w:r>
          </w:p>
        </w:tc>
        <w:tc>
          <w:tcPr>
            <w:tcW w:w="1125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 w:hint="cs"/>
              </w:rPr>
              <w:t>1700</w:t>
            </w:r>
          </w:p>
        </w:tc>
        <w:tc>
          <w:tcPr>
            <w:tcW w:w="98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 w:hint="cs"/>
              </w:rPr>
              <w:t>700-1000</w:t>
            </w:r>
          </w:p>
        </w:tc>
        <w:tc>
          <w:tcPr>
            <w:tcW w:w="265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bidi/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אין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תוספת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פלואוריד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למים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המסופקים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ועל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כן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מדווח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הריכוז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הטבעי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של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הפלואוריד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במים</w:t>
            </w:r>
          </w:p>
        </w:tc>
      </w:tr>
      <w:tr w:rsidR="0057392F" w:rsidRPr="0087372E" w:rsidTr="002D1702">
        <w:tc>
          <w:tcPr>
            <w:cnfStyle w:val="001000000000"/>
            <w:tcW w:w="1108" w:type="dxa"/>
            <w:tcBorders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  <w:r>
              <w:rPr>
                <w:rFonts w:ascii="Calibri" w:hAnsi="Calibri" w:cs="David"/>
                <w:b w:val="0"/>
                <w:bCs w:val="0"/>
              </w:rPr>
              <w:t>24.2.2019</w:t>
            </w:r>
          </w:p>
        </w:tc>
        <w:tc>
          <w:tcPr>
            <w:tcW w:w="1403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בי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ס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יחדיו</w:t>
            </w:r>
          </w:p>
        </w:tc>
        <w:tc>
          <w:tcPr>
            <w:tcW w:w="991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&lt;MQL</w:t>
            </w:r>
          </w:p>
        </w:tc>
        <w:tc>
          <w:tcPr>
            <w:tcW w:w="1125" w:type="dxa"/>
            <w:vMerge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</w:p>
        </w:tc>
        <w:tc>
          <w:tcPr>
            <w:tcW w:w="987" w:type="dxa"/>
            <w:vMerge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</w:p>
        </w:tc>
        <w:tc>
          <w:tcPr>
            <w:tcW w:w="2657" w:type="dxa"/>
            <w:vMerge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</w:p>
        </w:tc>
      </w:tr>
    </w:tbl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2D1702" w:rsidRDefault="002D1702" w:rsidP="002D1702">
      <w:pPr>
        <w:pStyle w:val="af6"/>
        <w:keepNext/>
      </w:pPr>
      <w:r>
        <w:rPr>
          <w:rtl/>
        </w:rPr>
        <w:t xml:space="preserve">טבלה </w:t>
      </w:r>
      <w:r w:rsidR="00191AB0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טבלה \* </w:instrText>
      </w:r>
      <w:r>
        <w:instrText>ARABIC</w:instrText>
      </w:r>
      <w:r>
        <w:rPr>
          <w:rtl/>
        </w:rPr>
        <w:instrText xml:space="preserve"> </w:instrText>
      </w:r>
      <w:r w:rsidR="00191AB0">
        <w:rPr>
          <w:rtl/>
        </w:rPr>
        <w:fldChar w:fldCharType="separate"/>
      </w:r>
      <w:r>
        <w:rPr>
          <w:noProof/>
          <w:rtl/>
        </w:rPr>
        <w:t>4</w:t>
      </w:r>
      <w:r w:rsidR="00191AB0">
        <w:rPr>
          <w:rtl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rtl/>
        </w:rPr>
        <w:t>- ריכוזי מתכות הרשת במים המסופקים בתקופה 1-3.2019</w:t>
      </w:r>
    </w:p>
    <w:tbl>
      <w:tblPr>
        <w:tblStyle w:val="ListTable3Accent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1404"/>
        <w:gridCol w:w="991"/>
        <w:gridCol w:w="1125"/>
        <w:gridCol w:w="987"/>
        <w:gridCol w:w="988"/>
      </w:tblGrid>
      <w:tr w:rsidR="0057392F" w:rsidRPr="0087372E" w:rsidTr="002D1702">
        <w:trPr>
          <w:cnfStyle w:val="100000000000"/>
        </w:trPr>
        <w:tc>
          <w:tcPr>
            <w:cnfStyle w:val="001000000100"/>
            <w:tcW w:w="1108" w:type="dxa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תאריך</w:t>
            </w:r>
            <w:r w:rsidRPr="0057392F">
              <w:rPr>
                <w:rFonts w:ascii="Calibri" w:hAnsi="Calibri" w:cs="David" w:hint="cs"/>
                <w:color w:val="auto"/>
              </w:rPr>
              <w:t xml:space="preserve"> </w:t>
            </w:r>
            <w:r w:rsidRPr="0057392F">
              <w:rPr>
                <w:rFonts w:ascii="Calibri" w:hAnsi="Calibri" w:cs="Times New Roman" w:hint="cs"/>
                <w:color w:val="auto"/>
                <w:rtl/>
              </w:rPr>
              <w:t>הדיגום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b w:val="0"/>
                <w:bCs w:val="0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נקודת</w:t>
            </w:r>
            <w:r w:rsidRPr="0057392F">
              <w:rPr>
                <w:rFonts w:ascii="Calibri" w:hAnsi="Calibri" w:cs="David" w:hint="cs"/>
                <w:color w:val="auto"/>
              </w:rPr>
              <w:t xml:space="preserve"> </w:t>
            </w:r>
            <w:r w:rsidRPr="0057392F">
              <w:rPr>
                <w:rFonts w:ascii="Calibri" w:hAnsi="Calibri" w:cs="Times New Roman" w:hint="cs"/>
                <w:color w:val="auto"/>
                <w:rtl/>
              </w:rPr>
              <w:t>הדיגום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b w:val="0"/>
                <w:bCs w:val="0"/>
                <w:color w:val="auto"/>
              </w:rPr>
            </w:pPr>
            <w:r>
              <w:rPr>
                <w:rFonts w:ascii="Calibri" w:hAnsi="Calibri" w:cs="Times New Roman" w:hint="cs"/>
                <w:color w:val="auto"/>
                <w:rtl/>
              </w:rPr>
              <w:t>פרמטר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b w:val="0"/>
                <w:bCs w:val="0"/>
                <w:color w:val="auto"/>
              </w:rPr>
            </w:pPr>
            <w:r>
              <w:rPr>
                <w:rFonts w:ascii="Calibri" w:hAnsi="Calibri" w:cs="Times New Roman" w:hint="cs"/>
                <w:color w:val="auto"/>
                <w:rtl/>
              </w:rPr>
              <w:t>תוצאה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bidi/>
              <w:spacing w:line="360" w:lineRule="auto"/>
              <w:jc w:val="center"/>
              <w:cnfStyle w:val="100000000000"/>
              <w:rPr>
                <w:rFonts w:ascii="Calibri" w:hAnsi="Calibri" w:cs="David"/>
                <w:b w:val="0"/>
                <w:bCs w:val="0"/>
                <w:color w:val="auto"/>
              </w:rPr>
            </w:pPr>
            <w:r w:rsidRPr="0057392F">
              <w:rPr>
                <w:rFonts w:ascii="Calibri" w:hAnsi="Calibri" w:cs="Times New Roman" w:hint="cs"/>
                <w:color w:val="auto"/>
                <w:rtl/>
              </w:rPr>
              <w:t>תקן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:rsidR="0057392F" w:rsidRPr="0057392F" w:rsidRDefault="0057392F" w:rsidP="002D1702">
            <w:pPr>
              <w:spacing w:line="360" w:lineRule="auto"/>
              <w:jc w:val="center"/>
              <w:cnfStyle w:val="100000000000"/>
              <w:rPr>
                <w:rFonts w:ascii="Calibri" w:hAnsi="Calibri" w:cs="David"/>
                <w:color w:val="auto"/>
              </w:rPr>
            </w:pPr>
            <w:r>
              <w:rPr>
                <w:rFonts w:ascii="Calibri" w:hAnsi="Calibri" w:cs="Times New Roman" w:hint="cs"/>
                <w:color w:val="auto"/>
                <w:rtl/>
              </w:rPr>
              <w:t>יחידות</w:t>
            </w:r>
          </w:p>
        </w:tc>
      </w:tr>
      <w:tr w:rsidR="0057392F" w:rsidRPr="0087372E" w:rsidTr="002D1702">
        <w:trPr>
          <w:cnfStyle w:val="000000100000"/>
        </w:trPr>
        <w:tc>
          <w:tcPr>
            <w:cnfStyle w:val="001000000000"/>
            <w:tcW w:w="110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  <w:r>
              <w:rPr>
                <w:rFonts w:ascii="Calibri" w:hAnsi="Calibri" w:cs="David"/>
                <w:b w:val="0"/>
                <w:bCs w:val="0"/>
              </w:rPr>
              <w:t>25.2.2019</w:t>
            </w:r>
          </w:p>
        </w:tc>
        <w:tc>
          <w:tcPr>
            <w:tcW w:w="1404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מוסד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שיקמה</w:t>
            </w:r>
          </w:p>
        </w:tc>
        <w:tc>
          <w:tcPr>
            <w:tcW w:w="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ברזל</w:t>
            </w:r>
          </w:p>
        </w:tc>
        <w:tc>
          <w:tcPr>
            <w:tcW w:w="11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1.0</w:t>
            </w: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c>
          <w:tcPr>
            <w:cnfStyle w:val="001000000000"/>
            <w:tcW w:w="1108" w:type="dxa"/>
            <w:vMerge/>
            <w:tcBorders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</w:p>
        </w:tc>
        <w:tc>
          <w:tcPr>
            <w:tcW w:w="1404" w:type="dxa"/>
            <w:vMerge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</w:p>
        </w:tc>
        <w:tc>
          <w:tcPr>
            <w:tcW w:w="991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עופרת</w:t>
            </w:r>
          </w:p>
        </w:tc>
        <w:tc>
          <w:tcPr>
            <w:tcW w:w="1125" w:type="dxa"/>
            <w:vAlign w:val="center"/>
          </w:tcPr>
          <w:p w:rsidR="0057392F" w:rsidRDefault="0057392F" w:rsidP="002D1702">
            <w:pPr>
              <w:jc w:val="center"/>
              <w:cnfStyle w:val="000000000000"/>
            </w:pPr>
            <w:r w:rsidRPr="00B94150"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10</w:t>
            </w:r>
          </w:p>
        </w:tc>
        <w:tc>
          <w:tcPr>
            <w:tcW w:w="988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מקג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rPr>
          <w:cnfStyle w:val="000000100000"/>
        </w:trPr>
        <w:tc>
          <w:tcPr>
            <w:cnfStyle w:val="001000000000"/>
            <w:tcW w:w="110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</w:p>
        </w:tc>
        <w:tc>
          <w:tcPr>
            <w:tcW w:w="140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</w:p>
        </w:tc>
        <w:tc>
          <w:tcPr>
            <w:tcW w:w="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נחושת</w:t>
            </w:r>
          </w:p>
        </w:tc>
        <w:tc>
          <w:tcPr>
            <w:tcW w:w="11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Default="0057392F" w:rsidP="002D1702">
            <w:pPr>
              <w:jc w:val="center"/>
              <w:cnfStyle w:val="000000100000"/>
            </w:pPr>
            <w:r w:rsidRPr="00B94150"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1.4</w:t>
            </w: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c>
          <w:tcPr>
            <w:cnfStyle w:val="001000000000"/>
            <w:tcW w:w="1108" w:type="dxa"/>
            <w:vMerge w:val="restart"/>
            <w:tcBorders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  <w:r>
              <w:rPr>
                <w:rFonts w:ascii="Calibri" w:hAnsi="Calibri" w:cs="David"/>
                <w:b w:val="0"/>
                <w:bCs w:val="0"/>
              </w:rPr>
              <w:t>25.2.2019</w:t>
            </w:r>
          </w:p>
        </w:tc>
        <w:tc>
          <w:tcPr>
            <w:tcW w:w="1404" w:type="dxa"/>
            <w:vMerge w:val="restart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בי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ס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יחדיו</w:t>
            </w:r>
          </w:p>
        </w:tc>
        <w:tc>
          <w:tcPr>
            <w:tcW w:w="991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ברזל</w:t>
            </w:r>
          </w:p>
        </w:tc>
        <w:tc>
          <w:tcPr>
            <w:tcW w:w="1125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1.0</w:t>
            </w:r>
          </w:p>
        </w:tc>
        <w:tc>
          <w:tcPr>
            <w:tcW w:w="988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rPr>
          <w:cnfStyle w:val="000000100000"/>
        </w:trPr>
        <w:tc>
          <w:tcPr>
            <w:cnfStyle w:val="001000000000"/>
            <w:tcW w:w="110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</w:p>
        </w:tc>
        <w:tc>
          <w:tcPr>
            <w:tcW w:w="140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</w:p>
        </w:tc>
        <w:tc>
          <w:tcPr>
            <w:tcW w:w="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עופרת</w:t>
            </w:r>
          </w:p>
        </w:tc>
        <w:tc>
          <w:tcPr>
            <w:tcW w:w="11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Default="0057392F" w:rsidP="002D1702">
            <w:pPr>
              <w:jc w:val="center"/>
              <w:cnfStyle w:val="000000100000"/>
            </w:pPr>
            <w:r w:rsidRPr="00B94150"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10</w:t>
            </w: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מקג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c>
          <w:tcPr>
            <w:cnfStyle w:val="001000000000"/>
            <w:tcW w:w="1108" w:type="dxa"/>
            <w:vMerge/>
            <w:tcBorders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</w:p>
        </w:tc>
        <w:tc>
          <w:tcPr>
            <w:tcW w:w="1404" w:type="dxa"/>
            <w:vMerge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</w:p>
        </w:tc>
        <w:tc>
          <w:tcPr>
            <w:tcW w:w="991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נחושת</w:t>
            </w:r>
          </w:p>
        </w:tc>
        <w:tc>
          <w:tcPr>
            <w:tcW w:w="1125" w:type="dxa"/>
            <w:vAlign w:val="center"/>
          </w:tcPr>
          <w:p w:rsidR="0057392F" w:rsidRDefault="0057392F" w:rsidP="002D1702">
            <w:pPr>
              <w:jc w:val="center"/>
              <w:cnfStyle w:val="000000000000"/>
            </w:pPr>
            <w:r w:rsidRPr="00B94150"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1.4</w:t>
            </w:r>
          </w:p>
        </w:tc>
        <w:tc>
          <w:tcPr>
            <w:tcW w:w="988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rPr>
          <w:cnfStyle w:val="000000100000"/>
        </w:trPr>
        <w:tc>
          <w:tcPr>
            <w:cnfStyle w:val="001000000000"/>
            <w:tcW w:w="110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  <w:r>
              <w:rPr>
                <w:rFonts w:ascii="Calibri" w:hAnsi="Calibri" w:cs="David"/>
                <w:b w:val="0"/>
                <w:bCs w:val="0"/>
              </w:rPr>
              <w:t>10.3.2019</w:t>
            </w:r>
          </w:p>
        </w:tc>
        <w:tc>
          <w:tcPr>
            <w:tcW w:w="1404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בי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ס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היוגב</w:t>
            </w:r>
          </w:p>
        </w:tc>
        <w:tc>
          <w:tcPr>
            <w:tcW w:w="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ברזל</w:t>
            </w:r>
          </w:p>
        </w:tc>
        <w:tc>
          <w:tcPr>
            <w:tcW w:w="11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1.0</w:t>
            </w: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c>
          <w:tcPr>
            <w:cnfStyle w:val="001000000000"/>
            <w:tcW w:w="1108" w:type="dxa"/>
            <w:vMerge/>
            <w:tcBorders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</w:p>
        </w:tc>
        <w:tc>
          <w:tcPr>
            <w:tcW w:w="1404" w:type="dxa"/>
            <w:vMerge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</w:p>
        </w:tc>
        <w:tc>
          <w:tcPr>
            <w:tcW w:w="991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עופרת</w:t>
            </w:r>
          </w:p>
        </w:tc>
        <w:tc>
          <w:tcPr>
            <w:tcW w:w="1125" w:type="dxa"/>
            <w:vAlign w:val="center"/>
          </w:tcPr>
          <w:p w:rsidR="0057392F" w:rsidRDefault="0057392F" w:rsidP="002D1702">
            <w:pPr>
              <w:jc w:val="center"/>
              <w:cnfStyle w:val="000000000000"/>
            </w:pPr>
            <w:r w:rsidRPr="00B94150"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10</w:t>
            </w:r>
          </w:p>
        </w:tc>
        <w:tc>
          <w:tcPr>
            <w:tcW w:w="988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מקג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rPr>
          <w:cnfStyle w:val="000000100000"/>
        </w:trPr>
        <w:tc>
          <w:tcPr>
            <w:cnfStyle w:val="001000000000"/>
            <w:tcW w:w="110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</w:p>
        </w:tc>
        <w:tc>
          <w:tcPr>
            <w:tcW w:w="140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</w:p>
        </w:tc>
        <w:tc>
          <w:tcPr>
            <w:tcW w:w="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נחושת</w:t>
            </w:r>
          </w:p>
        </w:tc>
        <w:tc>
          <w:tcPr>
            <w:tcW w:w="11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Default="0057392F" w:rsidP="002D1702">
            <w:pPr>
              <w:jc w:val="center"/>
              <w:cnfStyle w:val="000000100000"/>
            </w:pPr>
            <w:r w:rsidRPr="00B94150"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1.4</w:t>
            </w: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c>
          <w:tcPr>
            <w:cnfStyle w:val="001000000000"/>
            <w:tcW w:w="1108" w:type="dxa"/>
            <w:vMerge w:val="restart"/>
            <w:tcBorders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  <w:r>
              <w:rPr>
                <w:rFonts w:ascii="Calibri" w:hAnsi="Calibri" w:cs="David"/>
                <w:b w:val="0"/>
                <w:bCs w:val="0"/>
              </w:rPr>
              <w:t>4.3.2019</w:t>
            </w:r>
          </w:p>
        </w:tc>
        <w:tc>
          <w:tcPr>
            <w:tcW w:w="1404" w:type="dxa"/>
            <w:vMerge w:val="restart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בי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ס</w:t>
            </w:r>
            <w:r>
              <w:rPr>
                <w:rFonts w:ascii="Calibri" w:hAnsi="Calibri" w:cs="David" w:hint="cs"/>
              </w:rPr>
              <w:t xml:space="preserve"> </w:t>
            </w:r>
            <w:r>
              <w:rPr>
                <w:rFonts w:ascii="Calibri" w:hAnsi="Calibri" w:cs="Times New Roman" w:hint="cs"/>
                <w:rtl/>
              </w:rPr>
              <w:t>בילו</w:t>
            </w:r>
          </w:p>
        </w:tc>
        <w:tc>
          <w:tcPr>
            <w:tcW w:w="991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ברזל</w:t>
            </w:r>
          </w:p>
        </w:tc>
        <w:tc>
          <w:tcPr>
            <w:tcW w:w="1125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1.0</w:t>
            </w:r>
          </w:p>
        </w:tc>
        <w:tc>
          <w:tcPr>
            <w:tcW w:w="988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rPr>
          <w:cnfStyle w:val="000000100000"/>
        </w:trPr>
        <w:tc>
          <w:tcPr>
            <w:cnfStyle w:val="001000000000"/>
            <w:tcW w:w="110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</w:p>
        </w:tc>
        <w:tc>
          <w:tcPr>
            <w:tcW w:w="140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</w:p>
        </w:tc>
        <w:tc>
          <w:tcPr>
            <w:tcW w:w="9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עופרת</w:t>
            </w:r>
          </w:p>
        </w:tc>
        <w:tc>
          <w:tcPr>
            <w:tcW w:w="11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Default="0057392F" w:rsidP="002D1702">
            <w:pPr>
              <w:jc w:val="center"/>
              <w:cnfStyle w:val="000000100000"/>
            </w:pPr>
            <w:r w:rsidRPr="00B94150"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10</w:t>
            </w: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1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מקג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  <w:tr w:rsidR="0057392F" w:rsidRPr="0087372E" w:rsidTr="002D1702">
        <w:tc>
          <w:tcPr>
            <w:cnfStyle w:val="001000000000"/>
            <w:tcW w:w="1108" w:type="dxa"/>
            <w:vMerge/>
            <w:tcBorders>
              <w:right w:val="none" w:sz="0" w:space="0" w:color="auto"/>
            </w:tcBorders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rPr>
                <w:rFonts w:ascii="Calibri" w:hAnsi="Calibri" w:cs="David"/>
                <w:b w:val="0"/>
                <w:bCs w:val="0"/>
              </w:rPr>
            </w:pPr>
          </w:p>
        </w:tc>
        <w:tc>
          <w:tcPr>
            <w:tcW w:w="1404" w:type="dxa"/>
            <w:vMerge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</w:p>
        </w:tc>
        <w:tc>
          <w:tcPr>
            <w:tcW w:w="991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נחושת</w:t>
            </w:r>
          </w:p>
        </w:tc>
        <w:tc>
          <w:tcPr>
            <w:tcW w:w="1125" w:type="dxa"/>
            <w:vAlign w:val="center"/>
          </w:tcPr>
          <w:p w:rsidR="0057392F" w:rsidRDefault="0057392F" w:rsidP="002D1702">
            <w:pPr>
              <w:jc w:val="center"/>
              <w:cnfStyle w:val="000000000000"/>
            </w:pPr>
            <w:r w:rsidRPr="00B94150">
              <w:rPr>
                <w:rFonts w:ascii="Calibri" w:hAnsi="Calibri" w:cs="David"/>
              </w:rPr>
              <w:t>&lt;MQL</w:t>
            </w:r>
          </w:p>
        </w:tc>
        <w:tc>
          <w:tcPr>
            <w:tcW w:w="987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1.4</w:t>
            </w:r>
          </w:p>
        </w:tc>
        <w:tc>
          <w:tcPr>
            <w:tcW w:w="988" w:type="dxa"/>
            <w:vAlign w:val="center"/>
          </w:tcPr>
          <w:p w:rsidR="0057392F" w:rsidRPr="0087372E" w:rsidRDefault="0057392F" w:rsidP="002D1702">
            <w:pPr>
              <w:spacing w:line="360" w:lineRule="auto"/>
              <w:jc w:val="center"/>
              <w:cnfStyle w:val="000000000000"/>
              <w:rPr>
                <w:rFonts w:ascii="Calibri" w:hAnsi="Calibri" w:cs="David"/>
              </w:rPr>
            </w:pPr>
            <w:r>
              <w:rPr>
                <w:rFonts w:ascii="Calibri" w:hAnsi="Calibri" w:cs="Times New Roman" w:hint="cs"/>
                <w:rtl/>
              </w:rPr>
              <w:t>מג</w:t>
            </w:r>
            <w:r>
              <w:rPr>
                <w:rFonts w:ascii="Calibri" w:hAnsi="Calibri" w:cs="David" w:hint="cs"/>
              </w:rPr>
              <w:t>"</w:t>
            </w:r>
            <w:r>
              <w:rPr>
                <w:rFonts w:ascii="Calibri" w:hAnsi="Calibri" w:cs="Times New Roman" w:hint="cs"/>
                <w:rtl/>
              </w:rPr>
              <w:t>ל</w:t>
            </w:r>
          </w:p>
        </w:tc>
      </w:tr>
    </w:tbl>
    <w:p w:rsidR="0057392F" w:rsidRP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Pr="002D1702" w:rsidRDefault="002D1702" w:rsidP="00005D2D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2D1702">
        <w:rPr>
          <w:rFonts w:ascii="David" w:hAnsi="David" w:cs="David" w:hint="cs"/>
          <w:b/>
          <w:bCs/>
          <w:sz w:val="24"/>
          <w:szCs w:val="24"/>
          <w:rtl/>
        </w:rPr>
        <w:t>כפי שמדווח, איכות המים טובה מאוד.</w:t>
      </w: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57392F" w:rsidRDefault="0057392F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B20883" w:rsidRPr="00005D2D" w:rsidRDefault="00B20883" w:rsidP="0057392F">
      <w:pPr>
        <w:pStyle w:val="20"/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בדיקות בבארות רעננה</w:t>
      </w:r>
      <w:r w:rsidR="00D2451C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20883" w:rsidRPr="00005D2D" w:rsidRDefault="00B20883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tbl>
      <w:tblPr>
        <w:bidiVisual/>
        <w:tblW w:w="7900" w:type="dxa"/>
        <w:tblLook w:val="04A0"/>
      </w:tblPr>
      <w:tblGrid>
        <w:gridCol w:w="1267"/>
        <w:gridCol w:w="1320"/>
        <w:gridCol w:w="1046"/>
        <w:gridCol w:w="1058"/>
        <w:gridCol w:w="1080"/>
        <w:gridCol w:w="1049"/>
        <w:gridCol w:w="1080"/>
      </w:tblGrid>
      <w:tr w:rsidR="00B20883" w:rsidRPr="00005D2D" w:rsidTr="00D7222C">
        <w:trPr>
          <w:trHeight w:val="12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סוג הבדיקה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נקודת הדיגום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כמות דגימות נדרשת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כמות דגימות שבוצעה בפועל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אחוז ביצוע דיגום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מס' דגימות תקינות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0883" w:rsidRPr="00005D2D" w:rsidRDefault="00B20883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אחוז חריגה</w:t>
            </w:r>
          </w:p>
        </w:tc>
      </w:tr>
      <w:tr w:rsidR="00D7222C" w:rsidRPr="00005D2D" w:rsidTr="009F2E7A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בקטריאלית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22C" w:rsidRPr="00005D2D" w:rsidRDefault="00D7222C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בארות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22C" w:rsidRPr="00005D2D" w:rsidRDefault="00D15A9F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22C" w:rsidRPr="00005D2D" w:rsidRDefault="00B24FB9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22C" w:rsidRPr="00005D2D" w:rsidRDefault="00B02D61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&gt;100</w:t>
            </w:r>
            <w:r w:rsidR="00D7222C"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22C" w:rsidRPr="00005D2D" w:rsidRDefault="001C7FB9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22C" w:rsidRPr="00005D2D" w:rsidRDefault="00D7222C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D7222C" w:rsidRPr="00005D2D" w:rsidTr="00D7222C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חנקה</w:t>
            </w:r>
          </w:p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מי גלם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22C" w:rsidRPr="00005D2D" w:rsidRDefault="009F2E7A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22C" w:rsidRPr="00005D2D" w:rsidRDefault="009F2E7A" w:rsidP="009F2E7A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22C" w:rsidRPr="00005D2D" w:rsidRDefault="00D15A9F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100</w:t>
            </w:r>
            <w:r w:rsidR="00D7222C"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22C" w:rsidRPr="00005D2D" w:rsidRDefault="00B02D61" w:rsidP="009F2E7A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*</w:t>
            </w:r>
            <w:r w:rsidR="009F2E7A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22C" w:rsidRPr="00005D2D" w:rsidRDefault="00B02D61" w:rsidP="009F2E7A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*</w:t>
            </w:r>
            <w:r w:rsidR="009F2E7A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71.4</w:t>
            </w: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7222C" w:rsidRPr="00005D2D" w:rsidTr="00D7222C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ETDB</w:t>
            </w:r>
          </w:p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מי גלם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22C" w:rsidRPr="00005D2D" w:rsidRDefault="00D7222C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22C" w:rsidRPr="00005D2D" w:rsidRDefault="009A1CEC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22C" w:rsidRPr="00005D2D" w:rsidRDefault="009A1CEC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100</w:t>
            </w:r>
            <w:r w:rsidR="00D7222C"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22C" w:rsidRPr="00005D2D" w:rsidRDefault="009F2E7A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22C" w:rsidRPr="00005D2D" w:rsidRDefault="003C1AD0" w:rsidP="009F2E7A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*</w:t>
            </w:r>
            <w:r w:rsidR="009F2E7A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0</w:t>
            </w:r>
            <w:r w:rsidR="00D7222C"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B20883" w:rsidRDefault="00D7222C" w:rsidP="00005D2D">
      <w:pPr>
        <w:spacing w:after="0" w:line="360" w:lineRule="auto"/>
        <w:rPr>
          <w:rFonts w:ascii="David" w:hAnsi="David" w:cs="David"/>
          <w:rtl/>
        </w:rPr>
      </w:pPr>
      <w:r w:rsidRPr="001C7FB9">
        <w:rPr>
          <w:rFonts w:ascii="David" w:hAnsi="David" w:cs="David"/>
          <w:rtl/>
        </w:rPr>
        <w:t>*מדובר במי גלם – המים מטופלים טרם אספקתם לשתייה.  תוצאות הבדיקות לאחר טיפול, תקינות.</w:t>
      </w:r>
    </w:p>
    <w:p w:rsidR="00E51C1B" w:rsidRDefault="00E51C1B" w:rsidP="00005D2D">
      <w:pPr>
        <w:spacing w:after="0" w:line="360" w:lineRule="auto"/>
        <w:rPr>
          <w:rFonts w:ascii="David" w:hAnsi="David" w:cs="David"/>
          <w:rtl/>
        </w:rPr>
      </w:pPr>
    </w:p>
    <w:p w:rsidR="00E51C1B" w:rsidRPr="001C7FB9" w:rsidRDefault="00E51C1B" w:rsidP="00005D2D">
      <w:pPr>
        <w:spacing w:after="0" w:line="360" w:lineRule="auto"/>
        <w:rPr>
          <w:rFonts w:ascii="David" w:hAnsi="David" w:cs="David"/>
          <w:rtl/>
        </w:rPr>
      </w:pPr>
    </w:p>
    <w:p w:rsidR="00DB4EF4" w:rsidRPr="001C7FB9" w:rsidRDefault="00B24FB9" w:rsidP="00005D2D">
      <w:pPr>
        <w:pStyle w:val="affb"/>
        <w:numPr>
          <w:ilvl w:val="0"/>
          <w:numId w:val="40"/>
        </w:numPr>
        <w:spacing w:after="0" w:line="360" w:lineRule="auto"/>
        <w:rPr>
          <w:rFonts w:ascii="David" w:hAnsi="David" w:cs="David"/>
          <w:color w:val="auto"/>
        </w:rPr>
      </w:pPr>
      <w:r w:rsidRPr="001C7FB9">
        <w:rPr>
          <w:rFonts w:ascii="David" w:hAnsi="David" w:cs="David"/>
          <w:color w:val="auto"/>
          <w:rtl/>
        </w:rPr>
        <w:t xml:space="preserve">באר </w:t>
      </w:r>
      <w:r w:rsidR="00130B3C" w:rsidRPr="001C7FB9">
        <w:rPr>
          <w:rFonts w:ascii="David" w:hAnsi="David" w:cs="David"/>
          <w:color w:val="auto"/>
          <w:rtl/>
        </w:rPr>
        <w:t xml:space="preserve">2 </w:t>
      </w:r>
      <w:r w:rsidRPr="001C7FB9">
        <w:rPr>
          <w:rFonts w:ascii="David" w:hAnsi="David" w:cs="David"/>
          <w:color w:val="auto"/>
          <w:rtl/>
        </w:rPr>
        <w:t>ובאר 13</w:t>
      </w:r>
      <w:r w:rsidR="00130B3C" w:rsidRPr="001C7FB9">
        <w:rPr>
          <w:rFonts w:ascii="David" w:hAnsi="David" w:cs="David"/>
          <w:color w:val="auto"/>
          <w:rtl/>
        </w:rPr>
        <w:t xml:space="preserve">– </w:t>
      </w:r>
      <w:r w:rsidR="001C7FB9" w:rsidRPr="001C7FB9">
        <w:rPr>
          <w:rFonts w:ascii="David" w:hAnsi="David" w:cs="David" w:hint="cs"/>
          <w:color w:val="auto"/>
          <w:rtl/>
        </w:rPr>
        <w:t>לא פעלו ברבעון זה (לא בוצע דיגום)</w:t>
      </w:r>
    </w:p>
    <w:p w:rsidR="00130B3C" w:rsidRDefault="00130B3C" w:rsidP="009F2E7A">
      <w:pPr>
        <w:pStyle w:val="affb"/>
        <w:spacing w:after="0" w:line="360" w:lineRule="auto"/>
        <w:ind w:firstLine="0"/>
        <w:rPr>
          <w:rFonts w:ascii="David" w:hAnsi="David" w:cs="David"/>
          <w:color w:val="auto"/>
        </w:rPr>
      </w:pPr>
    </w:p>
    <w:tbl>
      <w:tblPr>
        <w:tblStyle w:val="af"/>
        <w:tblpPr w:leftFromText="180" w:rightFromText="180" w:vertAnchor="text" w:tblpXSpec="center" w:tblpY="1"/>
        <w:tblOverlap w:val="never"/>
        <w:bidiVisual/>
        <w:tblW w:w="0" w:type="auto"/>
        <w:tblLook w:val="04A0"/>
      </w:tblPr>
      <w:tblGrid>
        <w:gridCol w:w="1864"/>
        <w:gridCol w:w="1809"/>
        <w:gridCol w:w="1829"/>
        <w:gridCol w:w="1823"/>
      </w:tblGrid>
      <w:tr w:rsidR="005624B0" w:rsidTr="009F2E7A"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5624B0" w:rsidRP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 w:hint="cs"/>
                <w:b/>
                <w:bCs/>
                <w:color w:val="auto"/>
                <w:rtl/>
              </w:rPr>
              <w:t>תאריך דיגום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624B0" w:rsidRP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 w:hint="cs"/>
                <w:b/>
                <w:bCs/>
                <w:color w:val="auto"/>
                <w:rtl/>
              </w:rPr>
              <w:t>קדוח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5624B0" w:rsidRP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 w:hint="cs"/>
                <w:b/>
                <w:bCs/>
                <w:color w:val="auto"/>
                <w:rtl/>
              </w:rPr>
              <w:t>תוצאה (מג"ל)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:rsidR="005624B0" w:rsidRP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 w:hint="cs"/>
                <w:b/>
                <w:bCs/>
                <w:color w:val="auto"/>
                <w:rtl/>
              </w:rPr>
              <w:t>תקן (מג"ל)</w:t>
            </w:r>
          </w:p>
        </w:tc>
      </w:tr>
      <w:tr w:rsidR="005624B0" w:rsidTr="009F2E7A">
        <w:tc>
          <w:tcPr>
            <w:tcW w:w="1864" w:type="dxa"/>
            <w:vMerge w:val="restart"/>
            <w:vAlign w:val="center"/>
          </w:tcPr>
          <w:p w:rsidR="005624B0" w:rsidRDefault="009F2E7A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6.1.2019</w:t>
            </w:r>
          </w:p>
        </w:tc>
        <w:tc>
          <w:tcPr>
            <w:tcW w:w="1809" w:type="dxa"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באר 10</w:t>
            </w:r>
          </w:p>
        </w:tc>
        <w:tc>
          <w:tcPr>
            <w:tcW w:w="1829" w:type="dxa"/>
            <w:vAlign w:val="center"/>
          </w:tcPr>
          <w:p w:rsidR="005624B0" w:rsidRDefault="009F2E7A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63.403</w:t>
            </w:r>
          </w:p>
        </w:tc>
        <w:tc>
          <w:tcPr>
            <w:tcW w:w="1823" w:type="dxa"/>
            <w:vMerge w:val="restart"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70</w:t>
            </w:r>
          </w:p>
        </w:tc>
      </w:tr>
      <w:tr w:rsidR="005624B0" w:rsidTr="009F2E7A">
        <w:tc>
          <w:tcPr>
            <w:tcW w:w="1864" w:type="dxa"/>
            <w:vMerge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באר 15</w:t>
            </w:r>
          </w:p>
        </w:tc>
        <w:tc>
          <w:tcPr>
            <w:tcW w:w="1829" w:type="dxa"/>
            <w:vAlign w:val="center"/>
          </w:tcPr>
          <w:p w:rsidR="005624B0" w:rsidRDefault="009F2E7A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73</w:t>
            </w:r>
          </w:p>
        </w:tc>
        <w:tc>
          <w:tcPr>
            <w:tcW w:w="1823" w:type="dxa"/>
            <w:vMerge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5624B0" w:rsidTr="009F2E7A">
        <w:tc>
          <w:tcPr>
            <w:tcW w:w="1864" w:type="dxa"/>
            <w:vMerge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באר 16</w:t>
            </w:r>
          </w:p>
        </w:tc>
        <w:tc>
          <w:tcPr>
            <w:tcW w:w="1829" w:type="dxa"/>
            <w:vAlign w:val="center"/>
          </w:tcPr>
          <w:p w:rsidR="005624B0" w:rsidRDefault="009F2E7A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111.32</w:t>
            </w:r>
          </w:p>
        </w:tc>
        <w:tc>
          <w:tcPr>
            <w:tcW w:w="1823" w:type="dxa"/>
            <w:vMerge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5624B0" w:rsidTr="009F2E7A">
        <w:tc>
          <w:tcPr>
            <w:tcW w:w="1864" w:type="dxa"/>
            <w:vMerge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באר 19</w:t>
            </w:r>
          </w:p>
        </w:tc>
        <w:tc>
          <w:tcPr>
            <w:tcW w:w="1829" w:type="dxa"/>
            <w:vAlign w:val="center"/>
          </w:tcPr>
          <w:p w:rsidR="005624B0" w:rsidRDefault="009F2E7A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47.982</w:t>
            </w:r>
          </w:p>
        </w:tc>
        <w:tc>
          <w:tcPr>
            <w:tcW w:w="1823" w:type="dxa"/>
            <w:vMerge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5624B0" w:rsidTr="009F2E7A">
        <w:tc>
          <w:tcPr>
            <w:tcW w:w="1864" w:type="dxa"/>
            <w:vMerge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באר 22</w:t>
            </w:r>
          </w:p>
        </w:tc>
        <w:tc>
          <w:tcPr>
            <w:tcW w:w="1829" w:type="dxa"/>
            <w:vAlign w:val="center"/>
          </w:tcPr>
          <w:p w:rsidR="005624B0" w:rsidRDefault="009F2E7A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89.822</w:t>
            </w:r>
          </w:p>
        </w:tc>
        <w:tc>
          <w:tcPr>
            <w:tcW w:w="1823" w:type="dxa"/>
            <w:vMerge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9F2E7A" w:rsidTr="009F2E7A">
        <w:tc>
          <w:tcPr>
            <w:tcW w:w="1864" w:type="dxa"/>
            <w:vMerge/>
            <w:vAlign w:val="center"/>
          </w:tcPr>
          <w:p w:rsidR="009F2E7A" w:rsidRDefault="009F2E7A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vAlign w:val="center"/>
          </w:tcPr>
          <w:p w:rsidR="009F2E7A" w:rsidRDefault="009F2E7A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באר 13</w:t>
            </w:r>
          </w:p>
        </w:tc>
        <w:tc>
          <w:tcPr>
            <w:tcW w:w="1829" w:type="dxa"/>
            <w:vAlign w:val="center"/>
          </w:tcPr>
          <w:p w:rsidR="009F2E7A" w:rsidRDefault="00E51C1B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72.905</w:t>
            </w:r>
            <w:r w:rsidR="009F2E7A">
              <w:rPr>
                <w:rFonts w:ascii="David" w:hAnsi="David" w:cs="David" w:hint="cs"/>
                <w:color w:val="auto"/>
                <w:rtl/>
              </w:rPr>
              <w:t>*</w:t>
            </w:r>
          </w:p>
        </w:tc>
        <w:tc>
          <w:tcPr>
            <w:tcW w:w="1823" w:type="dxa"/>
            <w:vMerge/>
            <w:vAlign w:val="center"/>
          </w:tcPr>
          <w:p w:rsidR="009F2E7A" w:rsidRDefault="009F2E7A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5624B0" w:rsidTr="009F2E7A">
        <w:tc>
          <w:tcPr>
            <w:tcW w:w="1864" w:type="dxa"/>
            <w:vMerge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באר 23</w:t>
            </w:r>
          </w:p>
        </w:tc>
        <w:tc>
          <w:tcPr>
            <w:tcW w:w="1829" w:type="dxa"/>
            <w:vAlign w:val="center"/>
          </w:tcPr>
          <w:p w:rsidR="005624B0" w:rsidRDefault="009F2E7A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137.144</w:t>
            </w:r>
          </w:p>
        </w:tc>
        <w:tc>
          <w:tcPr>
            <w:tcW w:w="1823" w:type="dxa"/>
            <w:vMerge/>
            <w:vAlign w:val="center"/>
          </w:tcPr>
          <w:p w:rsidR="005624B0" w:rsidRDefault="005624B0" w:rsidP="009F2E7A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</w:tbl>
    <w:p w:rsidR="005624B0" w:rsidRPr="009F2E7A" w:rsidRDefault="005624B0" w:rsidP="00E51C1B">
      <w:pPr>
        <w:pStyle w:val="affb"/>
        <w:spacing w:after="0" w:line="360" w:lineRule="auto"/>
        <w:ind w:firstLine="0"/>
        <w:rPr>
          <w:rFonts w:ascii="David" w:hAnsi="David" w:cs="David"/>
          <w:color w:val="auto"/>
          <w:sz w:val="20"/>
          <w:szCs w:val="20"/>
        </w:rPr>
      </w:pPr>
    </w:p>
    <w:p w:rsidR="00D7222C" w:rsidRPr="00005D2D" w:rsidRDefault="00D7222C" w:rsidP="00005D2D">
      <w:pPr>
        <w:pStyle w:val="20"/>
        <w:spacing w:before="0" w:line="360" w:lineRule="auto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בדיקה במכונים אחרי טיפול</w:t>
      </w:r>
    </w:p>
    <w:p w:rsidR="00D7222C" w:rsidRPr="00005D2D" w:rsidRDefault="00D7222C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tbl>
      <w:tblPr>
        <w:bidiVisual/>
        <w:tblW w:w="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1320"/>
        <w:gridCol w:w="1046"/>
        <w:gridCol w:w="1058"/>
        <w:gridCol w:w="1080"/>
        <w:gridCol w:w="1049"/>
        <w:gridCol w:w="1080"/>
      </w:tblGrid>
      <w:tr w:rsidR="00D7222C" w:rsidRPr="00005D2D" w:rsidTr="00E73FA7">
        <w:trPr>
          <w:trHeight w:val="1260"/>
        </w:trPr>
        <w:tc>
          <w:tcPr>
            <w:tcW w:w="1267" w:type="dxa"/>
            <w:shd w:val="clear" w:color="000000" w:fill="F2F2F2"/>
            <w:noWrap/>
            <w:vAlign w:val="center"/>
            <w:hideMark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  <w:cs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סוג הבדיקה</w:t>
            </w:r>
          </w:p>
        </w:tc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נקודת הדיגום</w:t>
            </w:r>
          </w:p>
        </w:tc>
        <w:tc>
          <w:tcPr>
            <w:tcW w:w="1046" w:type="dxa"/>
            <w:shd w:val="clear" w:color="000000" w:fill="F2F2F2"/>
            <w:vAlign w:val="center"/>
            <w:hideMark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כמות דגימות נדרשת</w:t>
            </w:r>
          </w:p>
        </w:tc>
        <w:tc>
          <w:tcPr>
            <w:tcW w:w="1058" w:type="dxa"/>
            <w:shd w:val="clear" w:color="000000" w:fill="F2F2F2"/>
            <w:vAlign w:val="center"/>
            <w:hideMark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כמות דגימות שבוצעה בפועל</w:t>
            </w:r>
          </w:p>
        </w:tc>
        <w:tc>
          <w:tcPr>
            <w:tcW w:w="1080" w:type="dxa"/>
            <w:shd w:val="clear" w:color="000000" w:fill="F2F2F2"/>
            <w:vAlign w:val="center"/>
            <w:hideMark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אחוז ביצוע דיגום</w:t>
            </w:r>
          </w:p>
        </w:tc>
        <w:tc>
          <w:tcPr>
            <w:tcW w:w="1049" w:type="dxa"/>
            <w:shd w:val="clear" w:color="000000" w:fill="F2F2F2"/>
            <w:vAlign w:val="center"/>
            <w:hideMark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מס' דגימות תקינות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D7222C" w:rsidRPr="00005D2D" w:rsidRDefault="00D7222C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אחוז חריגה</w:t>
            </w:r>
          </w:p>
        </w:tc>
      </w:tr>
      <w:tr w:rsidR="002A6DB2" w:rsidRPr="00005D2D" w:rsidTr="00E73FA7">
        <w:trPr>
          <w:trHeight w:val="315"/>
        </w:trPr>
        <w:tc>
          <w:tcPr>
            <w:tcW w:w="1267" w:type="dxa"/>
            <w:vMerge w:val="restart"/>
            <w:shd w:val="clear" w:color="auto" w:fill="auto"/>
            <w:noWrap/>
            <w:vAlign w:val="center"/>
            <w:hideMark/>
          </w:tcPr>
          <w:p w:rsidR="002A6DB2" w:rsidRPr="00005D2D" w:rsidRDefault="002A6DB2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חנקה</w:t>
            </w:r>
          </w:p>
          <w:p w:rsidR="002A6DB2" w:rsidRPr="00005D2D" w:rsidRDefault="002A6DB2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center"/>
            <w:hideMark/>
          </w:tcPr>
          <w:p w:rsidR="002A6DB2" w:rsidRPr="00005D2D" w:rsidRDefault="002A6DB2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מכונים</w:t>
            </w:r>
          </w:p>
        </w:tc>
        <w:tc>
          <w:tcPr>
            <w:tcW w:w="1046" w:type="dxa"/>
            <w:shd w:val="clear" w:color="000000" w:fill="FFFFFF"/>
            <w:vAlign w:val="center"/>
          </w:tcPr>
          <w:p w:rsidR="002A6DB2" w:rsidRPr="00005D2D" w:rsidRDefault="002A6DB2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2A6DB2" w:rsidRPr="00005D2D" w:rsidRDefault="002A6DB2" w:rsidP="002A6DB2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A6DB2" w:rsidRPr="00005D2D" w:rsidRDefault="002A6DB2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100</w:t>
            </w: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:rsidR="002A6DB2" w:rsidRPr="00005D2D" w:rsidRDefault="002A6DB2" w:rsidP="002A6DB2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A6DB2" w:rsidRPr="00005D2D" w:rsidRDefault="002A6DB2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005D2D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2A6DB2" w:rsidRPr="00005D2D" w:rsidTr="00E73FA7">
        <w:trPr>
          <w:trHeight w:val="315"/>
        </w:trPr>
        <w:tc>
          <w:tcPr>
            <w:tcW w:w="1267" w:type="dxa"/>
            <w:vMerge/>
            <w:shd w:val="clear" w:color="auto" w:fill="auto"/>
            <w:noWrap/>
            <w:vAlign w:val="center"/>
          </w:tcPr>
          <w:p w:rsidR="002A6DB2" w:rsidRPr="00005D2D" w:rsidRDefault="002A6DB2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20" w:type="dxa"/>
            <w:vMerge/>
            <w:vAlign w:val="center"/>
          </w:tcPr>
          <w:p w:rsidR="002A6DB2" w:rsidRPr="00005D2D" w:rsidRDefault="002A6DB2" w:rsidP="00005D2D">
            <w:pPr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000000" w:fill="FFFFFF"/>
            <w:vAlign w:val="center"/>
          </w:tcPr>
          <w:p w:rsidR="002A6DB2" w:rsidRPr="00005D2D" w:rsidRDefault="002A6DB2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2A6DB2" w:rsidRPr="00005D2D" w:rsidRDefault="002A6DB2" w:rsidP="002A6DB2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A6DB2" w:rsidRPr="00005D2D" w:rsidRDefault="002A6DB2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:rsidR="002A6DB2" w:rsidRPr="00005D2D" w:rsidRDefault="002A6DB2" w:rsidP="002A6DB2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2A6DB2" w:rsidRPr="00005D2D" w:rsidRDefault="002A6DB2" w:rsidP="00005D2D">
            <w:pPr>
              <w:bidi w:val="0"/>
              <w:spacing w:after="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:rsidR="00D7222C" w:rsidRDefault="00D7222C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E51C1B" w:rsidRPr="00005D2D" w:rsidRDefault="00E51C1B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p w:rsidR="00D7222C" w:rsidRDefault="00D7222C" w:rsidP="00005D2D">
      <w:pPr>
        <w:spacing w:after="0" w:line="360" w:lineRule="auto"/>
        <w:rPr>
          <w:rFonts w:ascii="David" w:hAnsi="David" w:cs="David"/>
          <w:sz w:val="24"/>
          <w:szCs w:val="24"/>
          <w:highlight w:val="green"/>
          <w:rtl/>
        </w:rPr>
      </w:pPr>
    </w:p>
    <w:tbl>
      <w:tblPr>
        <w:tblStyle w:val="af"/>
        <w:bidiVisual/>
        <w:tblW w:w="0" w:type="auto"/>
        <w:jc w:val="center"/>
        <w:tblLook w:val="04A0"/>
      </w:tblPr>
      <w:tblGrid>
        <w:gridCol w:w="1864"/>
        <w:gridCol w:w="1809"/>
        <w:gridCol w:w="1829"/>
        <w:gridCol w:w="1823"/>
      </w:tblGrid>
      <w:tr w:rsidR="005624B0" w:rsidRPr="005624B0" w:rsidTr="005624B0">
        <w:trPr>
          <w:jc w:val="center"/>
        </w:trPr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5624B0" w:rsidRPr="005624B0" w:rsidRDefault="005624B0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/>
                <w:b/>
                <w:bCs/>
                <w:color w:val="auto"/>
                <w:rtl/>
              </w:rPr>
              <w:t>צומת מיהול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624B0" w:rsidRPr="005624B0" w:rsidRDefault="005624B0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/>
                <w:b/>
                <w:bCs/>
                <w:color w:val="auto"/>
                <w:rtl/>
              </w:rPr>
              <w:t>תאריך דיגום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5624B0" w:rsidRPr="005624B0" w:rsidRDefault="005624B0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/>
                <w:b/>
                <w:bCs/>
                <w:color w:val="auto"/>
                <w:rtl/>
              </w:rPr>
              <w:t>תוצאה (מג"ל)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:rsidR="005624B0" w:rsidRPr="005624B0" w:rsidRDefault="005624B0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/>
                <w:b/>
                <w:bCs/>
                <w:color w:val="auto"/>
                <w:rtl/>
              </w:rPr>
              <w:t>תקן (מג"ל)</w:t>
            </w: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 w:val="restart"/>
            <w:vAlign w:val="center"/>
          </w:tcPr>
          <w:p w:rsidR="002A6DB2" w:rsidRPr="005624B0" w:rsidRDefault="002A6DB2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 w:rsidRPr="005624B0">
              <w:rPr>
                <w:rFonts w:ascii="David" w:hAnsi="David" w:cs="David"/>
                <w:color w:val="auto"/>
                <w:rtl/>
              </w:rPr>
              <w:t>מכון 7</w:t>
            </w:r>
            <w:r>
              <w:rPr>
                <w:rFonts w:ascii="David" w:hAnsi="David" w:cs="David" w:hint="cs"/>
                <w:color w:val="auto"/>
                <w:rtl/>
              </w:rPr>
              <w:t>א'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5624B0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rtl/>
                <w:cs/>
              </w:rPr>
            </w:pPr>
            <w:r>
              <w:rPr>
                <w:rFonts w:ascii="David" w:hAnsi="David" w:cs="David"/>
                <w:color w:val="000000"/>
              </w:rPr>
              <w:t>6.1.2019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5624B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58.827</w:t>
            </w:r>
          </w:p>
        </w:tc>
        <w:tc>
          <w:tcPr>
            <w:tcW w:w="1823" w:type="dxa"/>
            <w:vMerge w:val="restart"/>
            <w:vAlign w:val="center"/>
          </w:tcPr>
          <w:p w:rsidR="002A6DB2" w:rsidRDefault="002A6DB2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  <w:p w:rsidR="002A6DB2" w:rsidRDefault="002A6DB2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 w:rsidRPr="005624B0">
              <w:rPr>
                <w:rFonts w:ascii="David" w:hAnsi="David" w:cs="David"/>
                <w:color w:val="auto"/>
                <w:rtl/>
              </w:rPr>
              <w:t>60</w:t>
            </w:r>
          </w:p>
          <w:p w:rsidR="002A6DB2" w:rsidRPr="005624B0" w:rsidRDefault="002A6DB2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/>
            <w:vAlign w:val="center"/>
          </w:tcPr>
          <w:p w:rsidR="002A6DB2" w:rsidRPr="005624B0" w:rsidRDefault="002A6DB2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5624B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6.2.2019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5624B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20.13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/>
            <w:vAlign w:val="center"/>
          </w:tcPr>
          <w:p w:rsidR="002A6DB2" w:rsidRPr="005624B0" w:rsidRDefault="002A6DB2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5624B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4.3.2019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5624B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54.453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5624B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 w:val="restart"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 w:rsidRPr="005624B0">
              <w:rPr>
                <w:rFonts w:ascii="David" w:hAnsi="David" w:cs="David"/>
                <w:color w:val="auto"/>
                <w:rtl/>
              </w:rPr>
              <w:t>מכון 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rtl/>
                <w:cs/>
              </w:rPr>
            </w:pPr>
            <w:r>
              <w:rPr>
                <w:rFonts w:ascii="David" w:hAnsi="David" w:cs="David"/>
                <w:color w:val="000000"/>
              </w:rPr>
              <w:t>6.1.2019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52.323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6.2.2019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&lt;MRL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4.3.2019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&lt;MRL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 w:val="restart"/>
            <w:vAlign w:val="center"/>
          </w:tcPr>
          <w:p w:rsidR="002A6DB2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  <w:p w:rsidR="002A6DB2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  <w:p w:rsidR="002A6DB2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 w:rsidRPr="005624B0">
              <w:rPr>
                <w:rFonts w:ascii="David" w:hAnsi="David" w:cs="David"/>
                <w:color w:val="auto"/>
                <w:rtl/>
              </w:rPr>
              <w:t>מכון 24</w:t>
            </w:r>
          </w:p>
          <w:p w:rsidR="002A6DB2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  <w:p w:rsidR="002A6DB2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rtl/>
                <w:cs/>
              </w:rPr>
            </w:pPr>
            <w:r>
              <w:rPr>
                <w:rFonts w:ascii="David" w:hAnsi="David" w:cs="David"/>
                <w:color w:val="000000"/>
              </w:rPr>
              <w:t>6.1.2019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59.769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6.2.2019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60.213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4.3.2019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60.6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/>
                <w:color w:val="000000"/>
              </w:rPr>
              <w:t>*5.3.2019</w:t>
            </w:r>
            <w:r>
              <w:rPr>
                <w:rFonts w:ascii="David" w:hAnsi="David" w:cs="David" w:hint="cs"/>
                <w:color w:val="000000"/>
                <w:rtl/>
              </w:rPr>
              <w:t>-חוזר-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173290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52.952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173290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61166B">
        <w:trPr>
          <w:jc w:val="center"/>
        </w:trPr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2A6DB2" w:rsidRPr="005624B0" w:rsidRDefault="002A6DB2" w:rsidP="002A6DB2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/>
                <w:b/>
                <w:bCs/>
                <w:color w:val="auto"/>
                <w:rtl/>
              </w:rPr>
              <w:t>צומת מיהול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A6DB2" w:rsidRPr="005624B0" w:rsidRDefault="002A6DB2" w:rsidP="002A6DB2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/>
                <w:b/>
                <w:bCs/>
                <w:color w:val="auto"/>
                <w:rtl/>
              </w:rPr>
              <w:t>תאריך דיגום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2A6DB2" w:rsidRPr="005624B0" w:rsidRDefault="002A6DB2" w:rsidP="002A6DB2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/>
                <w:b/>
                <w:bCs/>
                <w:color w:val="auto"/>
                <w:rtl/>
              </w:rPr>
              <w:t>תוצאה (מג"ל)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:rsidR="002A6DB2" w:rsidRPr="005624B0" w:rsidRDefault="002A6DB2" w:rsidP="002A6DB2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5624B0">
              <w:rPr>
                <w:rFonts w:ascii="David" w:hAnsi="David" w:cs="David"/>
                <w:b/>
                <w:bCs/>
                <w:color w:val="auto"/>
                <w:rtl/>
              </w:rPr>
              <w:t>תקן (מג"ל)</w:t>
            </w: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 w:val="restart"/>
            <w:vAlign w:val="center"/>
          </w:tcPr>
          <w:p w:rsidR="002A6DB2" w:rsidRPr="005624B0" w:rsidRDefault="002A6DB2" w:rsidP="002A6DB2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 w:rsidRPr="005624B0">
              <w:rPr>
                <w:rFonts w:ascii="David" w:hAnsi="David" w:cs="David"/>
                <w:color w:val="auto"/>
                <w:rtl/>
              </w:rPr>
              <w:t>מכון 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2A6DB2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rtl/>
                <w:cs/>
              </w:rPr>
            </w:pPr>
            <w:r>
              <w:rPr>
                <w:rFonts w:ascii="David" w:hAnsi="David" w:cs="David"/>
                <w:color w:val="000000"/>
              </w:rPr>
              <w:t>6.1.2019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2A6DB2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47.987</w:t>
            </w:r>
          </w:p>
        </w:tc>
        <w:tc>
          <w:tcPr>
            <w:tcW w:w="1823" w:type="dxa"/>
            <w:vMerge w:val="restart"/>
            <w:vAlign w:val="center"/>
          </w:tcPr>
          <w:p w:rsidR="002A6DB2" w:rsidRPr="005624B0" w:rsidRDefault="002A6DB2" w:rsidP="002A6DB2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  <w:r>
              <w:rPr>
                <w:rFonts w:ascii="David" w:hAnsi="David" w:cs="David" w:hint="cs"/>
                <w:color w:val="auto"/>
                <w:rtl/>
              </w:rPr>
              <w:t>60</w:t>
            </w: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/>
            <w:vAlign w:val="center"/>
          </w:tcPr>
          <w:p w:rsidR="002A6DB2" w:rsidRPr="005624B0" w:rsidRDefault="002A6DB2" w:rsidP="002A6DB2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2A6DB2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6.2.2019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2A6DB2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30.552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2A6DB2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  <w:tr w:rsidR="002A6DB2" w:rsidRPr="005624B0" w:rsidTr="005624B0">
        <w:trPr>
          <w:jc w:val="center"/>
        </w:trPr>
        <w:tc>
          <w:tcPr>
            <w:tcW w:w="1864" w:type="dxa"/>
            <w:vMerge/>
            <w:vAlign w:val="center"/>
          </w:tcPr>
          <w:p w:rsidR="002A6DB2" w:rsidRPr="005624B0" w:rsidRDefault="002A6DB2" w:rsidP="002A6DB2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2A6DB2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4.3.2019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B2" w:rsidRPr="005624B0" w:rsidRDefault="002A6DB2" w:rsidP="002A6DB2">
            <w:pPr>
              <w:bidi w:val="0"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49.151</w:t>
            </w:r>
          </w:p>
        </w:tc>
        <w:tc>
          <w:tcPr>
            <w:tcW w:w="1823" w:type="dxa"/>
            <w:vMerge/>
            <w:vAlign w:val="center"/>
          </w:tcPr>
          <w:p w:rsidR="002A6DB2" w:rsidRPr="005624B0" w:rsidRDefault="002A6DB2" w:rsidP="002A6DB2">
            <w:pPr>
              <w:pStyle w:val="affb"/>
              <w:spacing w:after="0" w:line="360" w:lineRule="auto"/>
              <w:ind w:left="0" w:firstLine="0"/>
              <w:jc w:val="center"/>
              <w:rPr>
                <w:rFonts w:ascii="David" w:hAnsi="David" w:cs="David"/>
                <w:color w:val="auto"/>
                <w:rtl/>
              </w:rPr>
            </w:pPr>
          </w:p>
        </w:tc>
      </w:tr>
    </w:tbl>
    <w:p w:rsidR="003C1891" w:rsidRDefault="002A6DB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2A6DB2">
        <w:rPr>
          <w:rFonts w:ascii="David" w:hAnsi="David" w:cs="David" w:hint="cs"/>
          <w:sz w:val="24"/>
          <w:szCs w:val="24"/>
          <w:rtl/>
        </w:rPr>
        <w:t>*בוצע דיגום נוסף היות והערך הנמדד, גבולי יחסית לסף תקן צומת מיהול אולם אינו חורג מסף תקן מותר.</w:t>
      </w:r>
    </w:p>
    <w:p w:rsidR="002A6DB2" w:rsidRDefault="002A6DB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2D1702" w:rsidRDefault="002D1702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3C1891" w:rsidRPr="002A6DB2" w:rsidRDefault="003C1891" w:rsidP="00005D2D">
      <w:pPr>
        <w:spacing w:after="0" w:line="360" w:lineRule="auto"/>
        <w:rPr>
          <w:rFonts w:ascii="David" w:hAnsi="David" w:cs="David"/>
          <w:sz w:val="20"/>
          <w:szCs w:val="20"/>
          <w:highlight w:val="green"/>
          <w:rtl/>
        </w:rPr>
      </w:pPr>
    </w:p>
    <w:p w:rsidR="00953FE7" w:rsidRPr="00005D2D" w:rsidRDefault="00953FE7" w:rsidP="00005D2D">
      <w:pPr>
        <w:pStyle w:val="affb"/>
        <w:spacing w:after="0" w:line="360" w:lineRule="auto"/>
        <w:ind w:left="360" w:firstLine="0"/>
        <w:rPr>
          <w:rFonts w:ascii="David" w:hAnsi="David" w:cs="David"/>
          <w:b/>
          <w:bCs/>
          <w:color w:val="auto"/>
          <w:sz w:val="24"/>
          <w:szCs w:val="24"/>
          <w:rtl/>
        </w:rPr>
      </w:pPr>
      <w:r w:rsidRPr="00005D2D">
        <w:rPr>
          <w:rFonts w:ascii="David" w:hAnsi="David" w:cs="David"/>
          <w:b/>
          <w:bCs/>
          <w:color w:val="auto"/>
          <w:sz w:val="24"/>
          <w:szCs w:val="24"/>
          <w:rtl/>
        </w:rPr>
        <w:t>לסכום,</w:t>
      </w:r>
    </w:p>
    <w:p w:rsidR="002A6DB2" w:rsidRDefault="00EA0FB2" w:rsidP="002A6DB2">
      <w:pPr>
        <w:pStyle w:val="affb"/>
        <w:numPr>
          <w:ilvl w:val="0"/>
          <w:numId w:val="42"/>
        </w:numPr>
        <w:spacing w:after="0" w:line="360" w:lineRule="auto"/>
        <w:rPr>
          <w:rFonts w:ascii="David" w:hAnsi="David" w:cs="David"/>
          <w:color w:val="auto"/>
          <w:sz w:val="24"/>
          <w:szCs w:val="24"/>
        </w:rPr>
      </w:pPr>
      <w:r w:rsidRPr="00005D2D">
        <w:rPr>
          <w:rFonts w:ascii="David" w:hAnsi="David" w:cs="David"/>
          <w:color w:val="auto"/>
          <w:sz w:val="24"/>
          <w:szCs w:val="24"/>
          <w:rtl/>
        </w:rPr>
        <w:t>בדיקה מיקרוביאלית מלאה –</w:t>
      </w:r>
      <w:r w:rsidR="002A6DB2">
        <w:rPr>
          <w:rFonts w:ascii="David" w:hAnsi="David" w:cs="David" w:hint="cs"/>
          <w:color w:val="auto"/>
          <w:sz w:val="24"/>
          <w:szCs w:val="24"/>
          <w:rtl/>
        </w:rPr>
        <w:t xml:space="preserve"> ניתן לדווח על 100% ביצוע.</w:t>
      </w:r>
    </w:p>
    <w:p w:rsidR="00F05193" w:rsidRPr="002A6DB2" w:rsidRDefault="00EA0FB2" w:rsidP="002A6DB2">
      <w:pPr>
        <w:pStyle w:val="affb"/>
        <w:spacing w:after="0" w:line="360" w:lineRule="auto"/>
        <w:ind w:firstLine="0"/>
        <w:rPr>
          <w:rFonts w:ascii="David" w:hAnsi="David" w:cs="David"/>
          <w:b/>
          <w:bCs/>
          <w:color w:val="auto"/>
          <w:sz w:val="24"/>
          <w:szCs w:val="24"/>
          <w:rtl/>
        </w:rPr>
      </w:pPr>
      <w:r w:rsidRPr="002A6DB2">
        <w:rPr>
          <w:rFonts w:ascii="David" w:hAnsi="David" w:cs="David"/>
          <w:b/>
          <w:bCs/>
          <w:color w:val="auto"/>
          <w:sz w:val="24"/>
          <w:szCs w:val="24"/>
          <w:rtl/>
        </w:rPr>
        <w:t xml:space="preserve">הממצאים </w:t>
      </w:r>
      <w:r w:rsidR="00F05193" w:rsidRPr="002A6DB2">
        <w:rPr>
          <w:rFonts w:ascii="David" w:hAnsi="David" w:cs="David" w:hint="cs"/>
          <w:b/>
          <w:bCs/>
          <w:color w:val="auto"/>
          <w:sz w:val="24"/>
          <w:szCs w:val="24"/>
          <w:rtl/>
        </w:rPr>
        <w:t xml:space="preserve">נמצאו כולם </w:t>
      </w:r>
      <w:r w:rsidRPr="002A6DB2">
        <w:rPr>
          <w:rFonts w:ascii="David" w:hAnsi="David" w:cs="David"/>
          <w:b/>
          <w:bCs/>
          <w:color w:val="auto"/>
          <w:sz w:val="24"/>
          <w:szCs w:val="24"/>
          <w:rtl/>
        </w:rPr>
        <w:t>תקינים.</w:t>
      </w:r>
      <w:r w:rsidR="00B02D61" w:rsidRPr="002A6DB2">
        <w:rPr>
          <w:rFonts w:ascii="David" w:hAnsi="David" w:cs="David"/>
          <w:b/>
          <w:bCs/>
          <w:color w:val="auto"/>
          <w:sz w:val="24"/>
          <w:szCs w:val="24"/>
          <w:rtl/>
        </w:rPr>
        <w:t xml:space="preserve">  </w:t>
      </w:r>
    </w:p>
    <w:p w:rsidR="002A6DB2" w:rsidRDefault="001F6249" w:rsidP="002A6DB2">
      <w:pPr>
        <w:pStyle w:val="affb"/>
        <w:numPr>
          <w:ilvl w:val="0"/>
          <w:numId w:val="42"/>
        </w:numPr>
        <w:spacing w:after="0" w:line="360" w:lineRule="auto"/>
        <w:rPr>
          <w:rFonts w:ascii="David" w:hAnsi="David" w:cs="David"/>
          <w:color w:val="auto"/>
          <w:sz w:val="24"/>
          <w:szCs w:val="24"/>
        </w:rPr>
      </w:pPr>
      <w:r>
        <w:rPr>
          <w:rFonts w:ascii="David" w:hAnsi="David" w:cs="David" w:hint="cs"/>
          <w:color w:val="auto"/>
          <w:sz w:val="24"/>
          <w:szCs w:val="24"/>
          <w:rtl/>
        </w:rPr>
        <w:t>בוצע דיגום מיקרוביאלי</w:t>
      </w:r>
      <w:r w:rsidR="002A6DB2">
        <w:rPr>
          <w:rFonts w:ascii="David" w:hAnsi="David" w:cs="David" w:hint="cs"/>
          <w:color w:val="auto"/>
          <w:sz w:val="24"/>
          <w:szCs w:val="24"/>
          <w:rtl/>
        </w:rPr>
        <w:t xml:space="preserve">, דיגום לפלואוריד ודיגום </w:t>
      </w:r>
      <w:r>
        <w:rPr>
          <w:rFonts w:ascii="David" w:hAnsi="David" w:cs="David" w:hint="cs"/>
          <w:color w:val="auto"/>
          <w:sz w:val="24"/>
          <w:szCs w:val="24"/>
          <w:rtl/>
        </w:rPr>
        <w:t xml:space="preserve">למתכות רשת במערכת אספקת המים לצרכנים.  הדיגום בוצע על פי תכנית הדיגום.  ניתן לדווח על 100% ביצוע ללא חריגות.  </w:t>
      </w:r>
    </w:p>
    <w:p w:rsidR="001F6249" w:rsidRPr="002A6DB2" w:rsidRDefault="001F6249" w:rsidP="002A6DB2">
      <w:pPr>
        <w:pStyle w:val="affb"/>
        <w:spacing w:after="0" w:line="360" w:lineRule="auto"/>
        <w:ind w:firstLine="0"/>
        <w:rPr>
          <w:rFonts w:ascii="David" w:hAnsi="David" w:cs="David"/>
          <w:b/>
          <w:bCs/>
          <w:color w:val="auto"/>
          <w:sz w:val="24"/>
          <w:szCs w:val="24"/>
        </w:rPr>
      </w:pPr>
      <w:r w:rsidRPr="002A6DB2">
        <w:rPr>
          <w:rFonts w:ascii="David" w:hAnsi="David" w:cs="David" w:hint="cs"/>
          <w:b/>
          <w:bCs/>
          <w:color w:val="auto"/>
          <w:sz w:val="24"/>
          <w:szCs w:val="24"/>
          <w:rtl/>
        </w:rPr>
        <w:t>איכות המים המסופקים עומדת בדרישות המחמירות של תקנות בריאות העם.</w:t>
      </w:r>
    </w:p>
    <w:p w:rsidR="00A2411E" w:rsidRPr="00005D2D" w:rsidRDefault="00A2411E" w:rsidP="00005D2D">
      <w:pPr>
        <w:pStyle w:val="affb"/>
        <w:numPr>
          <w:ilvl w:val="0"/>
          <w:numId w:val="42"/>
        </w:numPr>
        <w:spacing w:after="0" w:line="360" w:lineRule="auto"/>
        <w:rPr>
          <w:rFonts w:ascii="David" w:hAnsi="David" w:cs="David"/>
          <w:color w:val="auto"/>
          <w:sz w:val="24"/>
          <w:szCs w:val="24"/>
          <w:rtl/>
        </w:rPr>
      </w:pPr>
      <w:r w:rsidRPr="00005D2D">
        <w:rPr>
          <w:rFonts w:ascii="David" w:hAnsi="David" w:cs="David"/>
          <w:color w:val="auto"/>
          <w:sz w:val="24"/>
          <w:szCs w:val="24"/>
          <w:rtl/>
        </w:rPr>
        <w:t>ניתן לדווח כי תאגיד מי רעננה עומד בנדרש ממנו בכל הקשור בבקרת איכות מי השתייה המסופקים.</w:t>
      </w:r>
    </w:p>
    <w:p w:rsidR="00953FE7" w:rsidRPr="00005D2D" w:rsidRDefault="00953FE7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9A1CEC" w:rsidRPr="00005D2D" w:rsidRDefault="009A1CEC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7B089F" w:rsidRPr="00005D2D" w:rsidRDefault="00FB2C04" w:rsidP="00005D2D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ab/>
      </w:r>
      <w:r w:rsidR="007B089F" w:rsidRPr="00005D2D">
        <w:rPr>
          <w:rFonts w:ascii="David" w:hAnsi="David" w:cs="David"/>
          <w:sz w:val="24"/>
          <w:szCs w:val="24"/>
          <w:rtl/>
        </w:rPr>
        <w:tab/>
      </w:r>
      <w:r w:rsidR="007B089F" w:rsidRPr="00005D2D">
        <w:rPr>
          <w:rFonts w:ascii="David" w:hAnsi="David" w:cs="David"/>
          <w:sz w:val="24"/>
          <w:szCs w:val="24"/>
          <w:rtl/>
        </w:rPr>
        <w:tab/>
      </w:r>
      <w:r w:rsidR="007B089F" w:rsidRPr="00005D2D">
        <w:rPr>
          <w:rFonts w:ascii="David" w:hAnsi="David" w:cs="David"/>
          <w:sz w:val="24"/>
          <w:szCs w:val="24"/>
          <w:rtl/>
        </w:rPr>
        <w:tab/>
      </w:r>
      <w:r w:rsidR="007B089F" w:rsidRPr="00005D2D">
        <w:rPr>
          <w:rFonts w:ascii="David" w:hAnsi="David" w:cs="David"/>
          <w:sz w:val="24"/>
          <w:szCs w:val="24"/>
          <w:rtl/>
        </w:rPr>
        <w:tab/>
      </w:r>
      <w:r w:rsidR="007B089F" w:rsidRPr="00005D2D">
        <w:rPr>
          <w:rFonts w:ascii="David" w:hAnsi="David" w:cs="David"/>
          <w:sz w:val="24"/>
          <w:szCs w:val="24"/>
          <w:rtl/>
        </w:rPr>
        <w:tab/>
      </w:r>
      <w:r w:rsidR="007B089F" w:rsidRPr="00005D2D">
        <w:rPr>
          <w:rFonts w:ascii="David" w:hAnsi="David" w:cs="David"/>
          <w:sz w:val="24"/>
          <w:szCs w:val="24"/>
          <w:rtl/>
        </w:rPr>
        <w:tab/>
      </w:r>
      <w:r w:rsidR="007B089F" w:rsidRPr="00005D2D">
        <w:rPr>
          <w:rFonts w:ascii="David" w:hAnsi="David" w:cs="David"/>
          <w:b/>
          <w:bCs/>
          <w:sz w:val="24"/>
          <w:szCs w:val="24"/>
          <w:rtl/>
        </w:rPr>
        <w:t>בברכה,</w:t>
      </w:r>
    </w:p>
    <w:p w:rsidR="00DD433D" w:rsidRPr="00005D2D" w:rsidRDefault="00DD433D" w:rsidP="00005D2D">
      <w:pPr>
        <w:spacing w:after="0" w:line="360" w:lineRule="auto"/>
        <w:ind w:left="5040"/>
        <w:rPr>
          <w:rFonts w:ascii="David" w:hAnsi="David" w:cs="David"/>
          <w:b/>
          <w:bCs/>
          <w:sz w:val="24"/>
          <w:szCs w:val="24"/>
          <w:rtl/>
        </w:rPr>
      </w:pPr>
    </w:p>
    <w:p w:rsidR="00F41C05" w:rsidRPr="00005D2D" w:rsidRDefault="002A6DB2" w:rsidP="00005D2D">
      <w:pPr>
        <w:spacing w:after="0" w:line="360" w:lineRule="auto"/>
        <w:ind w:left="504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איתי דולינסקי</w:t>
      </w:r>
    </w:p>
    <w:p w:rsidR="00B02D61" w:rsidRPr="00005D2D" w:rsidRDefault="002A6DB2" w:rsidP="00005D2D">
      <w:pPr>
        <w:spacing w:after="0" w:line="360" w:lineRule="auto"/>
        <w:ind w:left="504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סמנכ"ל תפעול</w:t>
      </w:r>
    </w:p>
    <w:p w:rsidR="00B02D61" w:rsidRPr="00005D2D" w:rsidRDefault="00B02D61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העתק:</w:t>
      </w:r>
    </w:p>
    <w:p w:rsidR="00B02D61" w:rsidRPr="00005D2D" w:rsidRDefault="00B02D61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רו"ח ליאת ליבוביץ, מנכ"ל התאגיד</w:t>
      </w:r>
    </w:p>
    <w:p w:rsidR="00B02D61" w:rsidRPr="00005D2D" w:rsidRDefault="00B02D61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מר חגי מנשורי, תברואן התאגיד דוגם ומנהל המתקנים</w:t>
      </w:r>
    </w:p>
    <w:p w:rsidR="00860806" w:rsidRPr="00005D2D" w:rsidRDefault="00B02D61" w:rsidP="00005D2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005D2D">
        <w:rPr>
          <w:rFonts w:ascii="David" w:hAnsi="David" w:cs="David"/>
          <w:sz w:val="24"/>
          <w:szCs w:val="24"/>
          <w:rtl/>
        </w:rPr>
        <w:t>גב' אורלי סרוסי-זוהר, יועצת התאגיד לנושא בקרת איכות מי השתייה</w:t>
      </w:r>
      <w:r w:rsidR="007C0786" w:rsidRPr="00005D2D">
        <w:rPr>
          <w:rFonts w:ascii="David" w:hAnsi="David" w:cs="David"/>
          <w:sz w:val="24"/>
          <w:szCs w:val="24"/>
          <w:rtl/>
        </w:rPr>
        <w:tab/>
      </w:r>
    </w:p>
    <w:sectPr w:rsidR="00860806" w:rsidRPr="00005D2D" w:rsidSect="00E51C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39" w:code="1"/>
      <w:pgMar w:top="2835" w:right="2101" w:bottom="1440" w:left="1751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BF" w:rsidRDefault="00CF0ABF">
      <w:pPr>
        <w:spacing w:after="0" w:line="240" w:lineRule="auto"/>
        <w:rPr>
          <w:rtl/>
        </w:rPr>
      </w:pPr>
      <w:r>
        <w:separator/>
      </w:r>
    </w:p>
  </w:endnote>
  <w:endnote w:type="continuationSeparator" w:id="0">
    <w:p w:rsidR="00CF0ABF" w:rsidRDefault="00CF0ABF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04" w:rsidRDefault="00191AB0">
    <w:pPr>
      <w:pStyle w:val="af2"/>
      <w:rPr>
        <w:rtl/>
      </w:rPr>
    </w:pPr>
    <w:r>
      <w:rPr>
        <w:noProof/>
        <w:rtl/>
        <w:cs/>
      </w:rPr>
      <w:pict>
        <v:rect id="_x0000_s2060" style="position:absolute;left:0;text-align:left;margin-left:0;margin-top:0;width:55.1pt;height:11in;flip:x;z-index:-25165670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" fillcolor="#675e47 [3215]" stroked="f" strokeweight="2pt">
          <v:path arrowok="t"/>
          <v:textbox>
            <w:txbxContent>
              <w:p w:rsidR="00253D04" w:rsidRDefault="00253D04">
                <w:pPr>
                  <w:rPr>
                    <w:rFonts w:eastAsia="Times New Roman"/>
                    <w:rtl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rtl/>
        <w:cs/>
      </w:rPr>
      <w:pict>
        <v:rect id="_x0000_s2061" style="position:absolute;left:0;text-align:left;margin-left:0;margin-top:0;width:55.1pt;height:71.3pt;flip:x;z-index:-25165363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" fillcolor="#a9a57c [3204]" stroked="f" strokeweight="2pt">
          <v:path arrowok="t"/>
          <v:textbox>
            <w:txbxContent>
              <w:p w:rsidR="00253D04" w:rsidRDefault="00253D04">
                <w:pPr>
                  <w:rPr>
                    <w:rtl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rtl/>
        <w:cs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סוגר מרובע כפול 7" o:spid="_x0000_s2062" type="#_x0000_t185" style="position:absolute;left:0;text-align:left;margin-left:0;margin-top:0;width:36pt;height:28.8pt;flip:x;z-index:251664896;visibility:visible;mso-wrap-style:square;mso-width-percent:0;mso-height-percent:0;mso-left-percent:915;mso-top-percent:835;mso-wrap-distance-left:9pt;mso-wrap-distance-top:0;mso-wrap-distance-right:9pt;mso-wrap-distance-bottom:0;mso-position-horizontal-relative:page;mso-position-vertical-relative:page;mso-width-percent:0;mso-height-percent:0;mso-left-percent:91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" filled="t" fillcolor="#a9a57c [3204]" strokecolor="white [3212]" strokeweight="1pt">
          <v:path arrowok="t"/>
          <v:textbox inset="0,,0">
            <w:txbxContent>
              <w:p w:rsidR="00253D04" w:rsidRDefault="00191AB0">
                <w:pPr>
                  <w:jc w:val="center"/>
                  <w:rPr>
                    <w:color w:val="FFFFFF" w:themeColor="background1"/>
                    <w:sz w:val="24"/>
                    <w:szCs w:val="24"/>
                    <w:rtl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="00253D04">
                  <w:rPr>
                    <w:color w:val="FFFFFF" w:themeColor="background1"/>
                    <w:sz w:val="24"/>
                    <w:szCs w:val="24"/>
                  </w:rPr>
                  <w:instrText>PAGE    \* MERGEFORMAT</w:instrText>
                </w:r>
                <w:r>
                  <w:rPr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253D04" w:rsidRPr="009E0EFD">
                  <w:rPr>
                    <w:noProof/>
                    <w:color w:val="FFFFFF" w:themeColor="background1"/>
                    <w:sz w:val="24"/>
                    <w:szCs w:val="24"/>
                    <w:rtl/>
                    <w:lang w:val="he-IL"/>
                  </w:rPr>
                  <w:t>6</w:t>
                </w:r>
                <w:r>
                  <w:rPr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850167507"/>
      <w:docPartObj>
        <w:docPartGallery w:val="Page Numbers (Bottom of Page)"/>
        <w:docPartUnique/>
      </w:docPartObj>
    </w:sdtPr>
    <w:sdtEndPr>
      <w:rPr>
        <w:cs/>
      </w:rPr>
    </w:sdtEndPr>
    <w:sdtContent>
      <w:p w:rsidR="00253D04" w:rsidRDefault="00191AB0">
        <w:pPr>
          <w:pStyle w:val="af2"/>
          <w:jc w:val="right"/>
          <w:rPr>
            <w:rtl/>
            <w:cs/>
          </w:rPr>
        </w:pPr>
        <w:r>
          <w:fldChar w:fldCharType="begin"/>
        </w:r>
        <w:r w:rsidR="00253D04">
          <w:rPr>
            <w:rtl/>
            <w:cs/>
          </w:rPr>
          <w:instrText>PAGE   \* MERGEFORMAT</w:instrText>
        </w:r>
        <w:r>
          <w:fldChar w:fldCharType="separate"/>
        </w:r>
        <w:r w:rsidR="00317742" w:rsidRPr="00317742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53D04" w:rsidRDefault="00253D0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BF" w:rsidRDefault="00CF0ABF">
      <w:pPr>
        <w:spacing w:after="0" w:line="240" w:lineRule="auto"/>
        <w:rPr>
          <w:rtl/>
        </w:rPr>
      </w:pPr>
      <w:r>
        <w:separator/>
      </w:r>
    </w:p>
  </w:footnote>
  <w:footnote w:type="continuationSeparator" w:id="0">
    <w:p w:rsidR="00CF0ABF" w:rsidRDefault="00CF0ABF">
      <w:pPr>
        <w:spacing w:after="0" w:line="240" w:lineRule="auto"/>
        <w:rPr>
          <w:rtl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04" w:rsidRDefault="00253D04" w:rsidP="009E0EFD">
    <w:pPr>
      <w:pStyle w:val="af0"/>
      <w:jc w:val="right"/>
      <w:rPr>
        <w:rtl/>
      </w:rPr>
    </w:pPr>
    <w:r w:rsidRPr="009E0EFD">
      <w:rPr>
        <w:noProof/>
      </w:rPr>
      <w:drawing>
        <wp:inline distT="0" distB="0" distL="0" distR="0">
          <wp:extent cx="1594884" cy="801965"/>
          <wp:effectExtent l="0" t="0" r="5715" b="0"/>
          <wp:docPr id="21" name="תמונה 21" descr="http://www.kan-naim.co.il/ArtPic/Mei-Netanya_200X100k-n_27-01-08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n-naim.co.il/ArtPic/Mei-Netanya_200X100k-n_27-01-08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261" cy="80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AB0" w:rsidRPr="00191AB0">
      <w:rPr>
        <w:noProof/>
        <w:color w:val="000000"/>
        <w:rtl/>
        <w:cs/>
      </w:rPr>
      <w:pict>
        <v:rect id="מלבן 5" o:spid="_x0000_s2052" style="position:absolute;margin-left:0;margin-top:0;width:556.9pt;height:11in;flip:x;z-index:-251665920;visibility:visible;mso-wrap-style:square;mso-width-percent:910;mso-height-percent:1000;mso-left-percent:0;mso-wrap-distance-left:9pt;mso-wrap-distance-top:0;mso-wrap-distance-right:9pt;mso-wrap-distance-bottom:0;mso-position-horizontal-relative:page;mso-position-vertical:center;mso-position-vertical-relative:page;mso-width-percent:91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" stroked="f" strokeweight="2pt">
          <v:fill color2="#dadada" rotate="t" focusposition="13107f,.5" focussize="" colors="0 white;.75 white;1 #dadada" focus="100%" type="gradientRadial"/>
          <v:path arrowok="t"/>
          <v:textbox>
            <w:txbxContent>
              <w:p w:rsidR="00253D04" w:rsidRDefault="00253D04" w:rsidP="009E0EFD">
                <w:pPr>
                  <w:jc w:val="center"/>
                  <w:rPr>
                    <w:rtl/>
                  </w:rPr>
                </w:pPr>
              </w:p>
            </w:txbxContent>
          </v:textbox>
          <w10:wrap anchorx="page" anchory="page"/>
        </v:rect>
      </w:pict>
    </w:r>
    <w:r w:rsidR="00191AB0">
      <w:rPr>
        <w:noProof/>
        <w:rtl/>
        <w:cs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תיבת טקסט 3" o:spid="_x0000_s2051" type="#_x0000_t202" style="position:absolute;margin-left:0;margin-top:0;width:32.25pt;height:356.4pt;flip:x;z-index:251649536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" fillcolor="#675e47 [3215]" stroked="f" strokeweight=".5pt">
          <v:path arrowok="t"/>
          <v:textbox style="layout-flow:vertical">
            <w:txbxContent>
              <w:sdt>
                <w:sdtPr>
                  <w:rPr>
                    <w:color w:val="FFFFFF" w:themeColor="background1"/>
                    <w:rtl/>
                  </w:rPr>
                  <w:alias w:val="חברה"/>
                  <w:tag w:val=""/>
                  <w:id w:val="2069221032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 w:rsidR="00253D04" w:rsidRDefault="009F2E7A">
                    <w:pPr>
                      <w:jc w:val="center"/>
                      <w:rPr>
                        <w:color w:val="FFFFFF" w:themeColor="background1"/>
                        <w:rtl/>
                      </w:rPr>
                    </w:pPr>
                    <w:r>
                      <w:rPr>
                        <w:color w:val="FFFFFF" w:themeColor="background1"/>
                        <w:rtl/>
                      </w:rPr>
                      <w:t>תאגיד המים והביוב מי רעננה    דו"ח רבעוני לתקופה – 1.1.2018-31.3.2018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191AB0">
      <w:rPr>
        <w:noProof/>
        <w:rtl/>
        <w:cs/>
      </w:rPr>
      <w:pict>
        <v:rect id="_x0000_s2050" style="position:absolute;margin-left:0;margin-top:0;width:55.1pt;height:71.3pt;flip:x;z-index:-25166796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" fillcolor="#a9a57c [3204]" stroked="f" strokeweight="2pt">
          <v:path arrowok="t"/>
          <v:textbox>
            <w:txbxContent>
              <w:p w:rsidR="00253D04" w:rsidRDefault="00253D04">
                <w:pPr>
                  <w:rPr>
                    <w:rtl/>
                  </w:rPr>
                </w:pPr>
              </w:p>
            </w:txbxContent>
          </v:textbox>
          <w10:wrap anchorx="page" anchory="page"/>
        </v:rect>
      </w:pict>
    </w:r>
    <w:r w:rsidR="00191AB0">
      <w:rPr>
        <w:noProof/>
        <w:rtl/>
        <w:cs/>
      </w:rPr>
      <w:pict>
        <v:rect id="מלבן 4" o:spid="_x0000_s2049" style="position:absolute;margin-left:0;margin-top:0;width:55.1pt;height:11in;flip:x;z-index:-251668992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" fillcolor="#675e47 [3215]" stroked="f" strokeweight="2pt">
          <v:path arrowok="t"/>
          <v:textbox>
            <w:txbxContent>
              <w:p w:rsidR="00253D04" w:rsidRDefault="00253D04">
                <w:pPr>
                  <w:rPr>
                    <w:rFonts w:eastAsia="Times New Roman"/>
                    <w:rtl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04" w:rsidRDefault="00191AB0" w:rsidP="009E0EFD">
    <w:pPr>
      <w:pStyle w:val="af0"/>
      <w:jc w:val="right"/>
      <w:rPr>
        <w:rtl/>
      </w:rPr>
    </w:pPr>
    <w:r w:rsidRPr="00191AB0">
      <w:rPr>
        <w:noProof/>
        <w:color w:val="000000"/>
        <w:rtl/>
        <w:cs/>
      </w:rPr>
      <w:pict>
        <v:rect id="Rectangle 10" o:spid="_x0000_s2055" style="position:absolute;margin-left:991.6pt;margin-top:0;width:541.4pt;height:841.95pt;flip:x;z-index:-251661824;visibility:visible;mso-wrap-style:square;mso-width-percent:910;mso-height-percent:1000;mso-wrap-distance-left:9pt;mso-wrap-distance-top:0;mso-wrap-distance-right:9pt;mso-wrap-distance-bottom:0;mso-position-horizontal:righ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" stroked="f" strokeweight="2pt">
          <v:fill color2="#dadada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  <w:rtl/>
        <w:cs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.05pt;margin-top:198.2pt;width:32.25pt;height:409.95pt;flip:x;z-index:251653632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" fillcolor="white [3201]" strokecolor="#b1a089 [3209]" strokeweight="2pt">
          <v:path arrowok="t"/>
          <v:textbox style="layout-flow:vertical">
            <w:txbxContent>
              <w:p w:rsidR="00253D04" w:rsidRDefault="00170B61" w:rsidP="00170B61">
                <w:pPr>
                  <w:rPr>
                    <w:color w:val="FFFFFF" w:themeColor="background1"/>
                    <w:rtl/>
                  </w:rPr>
                </w:pPr>
                <w:r w:rsidRPr="00170B61">
                  <w:rPr>
                    <w:rFonts w:hint="cs"/>
                    <w:b/>
                    <w:bCs/>
                    <w:rtl/>
                  </w:rPr>
                  <w:t>דו"ח פרסום לציבור לתקופה</w:t>
                </w:r>
                <w:r>
                  <w:rPr>
                    <w:rFonts w:hint="cs"/>
                    <w:rtl/>
                  </w:rPr>
                  <w:t xml:space="preserve"> 1</w:t>
                </w:r>
                <w:r w:rsidRPr="00170B61">
                  <w:rPr>
                    <w:rFonts w:hint="cs"/>
                    <w:b/>
                    <w:bCs/>
                    <w:rtl/>
                  </w:rPr>
                  <w:t>-3.2019</w:t>
                </w:r>
                <w:sdt>
                  <w:sdtPr>
                    <w:rPr>
                      <w:b/>
                      <w:bCs/>
                      <w:rtl/>
                    </w:rPr>
                    <w:alias w:val="חברה"/>
                    <w:tag w:val=""/>
                    <w:id w:val="1061686224"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9F2E7A">
                      <w:rPr>
                        <w:b/>
                        <w:bCs/>
                        <w:rtl/>
                      </w:rPr>
                      <w:t>תאגיד המים והביוב מי רעננה    דו"ח רבעוני לתקופה – 1.1.2018-31.3.2018</w:t>
                    </w:r>
                  </w:sdtContent>
                </w:sdt>
              </w:p>
              <w:p w:rsidR="00253D04" w:rsidRDefault="00253D04">
                <w:pPr>
                  <w:jc w:val="center"/>
                  <w:rPr>
                    <w:color w:val="FFFFFF" w:themeColor="background1"/>
                    <w:rtl/>
                  </w:rPr>
                </w:pPr>
              </w:p>
            </w:txbxContent>
          </v:textbox>
          <w10:wrap anchorx="page" anchory="page"/>
        </v:shape>
      </w:pict>
    </w:r>
    <w:r w:rsidR="00253D04" w:rsidRPr="009E0EF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783311</wp:posOffset>
          </wp:positionH>
          <wp:positionV relativeFrom="paragraph">
            <wp:posOffset>-372684</wp:posOffset>
          </wp:positionV>
          <wp:extent cx="4373245" cy="1293495"/>
          <wp:effectExtent l="0" t="0" r="8255" b="1905"/>
          <wp:wrapTight wrapText="bothSides">
            <wp:wrapPolygon edited="0">
              <wp:start x="376" y="0"/>
              <wp:lineTo x="0" y="636"/>
              <wp:lineTo x="0" y="20677"/>
              <wp:lineTo x="282" y="21314"/>
              <wp:lineTo x="376" y="21314"/>
              <wp:lineTo x="21170" y="21314"/>
              <wp:lineTo x="21264" y="21314"/>
              <wp:lineTo x="21547" y="20677"/>
              <wp:lineTo x="21547" y="636"/>
              <wp:lineTo x="21170" y="0"/>
              <wp:lineTo x="376" y="0"/>
            </wp:wrapPolygon>
          </wp:wrapTight>
          <wp:docPr id="23" name="תמונה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n-naim.co.il/ArtPic/Mei-Netanya_200X100k-n_27-01-08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3245" cy="12934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rtl/>
        <w:cs/>
      </w:rPr>
      <w:pict>
        <v:rect id="_x0000_s2053" style="position:absolute;margin-left:0;margin-top:0;width:53.6pt;height:841.95pt;flip:x;z-index:-2516648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" fillcolor="#d8d8d8 [2732]" stroked="f" strokeweight="2pt">
          <v:path arrowok="t"/>
          <v:textbox>
            <w:txbxContent>
              <w:p w:rsidR="00253D04" w:rsidRPr="00170B61" w:rsidRDefault="00253D04">
                <w:pPr>
                  <w:rPr>
                    <w:rFonts w:eastAsia="Times New Roman"/>
                    <w:b/>
                    <w:bCs/>
                    <w:rtl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04" w:rsidRDefault="00253D04" w:rsidP="009E0EFD">
    <w:pPr>
      <w:pStyle w:val="af0"/>
      <w:jc w:val="right"/>
      <w:rPr>
        <w:rtl/>
      </w:rPr>
    </w:pPr>
    <w:r>
      <w:rPr>
        <w:noProof/>
      </w:rPr>
      <w:t xml:space="preserve"> </w:t>
    </w:r>
    <w:r w:rsidRPr="009E0EFD">
      <w:rPr>
        <w:noProof/>
      </w:rPr>
      <w:drawing>
        <wp:inline distT="0" distB="0" distL="0" distR="0">
          <wp:extent cx="1594884" cy="801965"/>
          <wp:effectExtent l="0" t="0" r="5715" b="0"/>
          <wp:docPr id="24" name="תמונה 24" descr="http://www.kan-naim.co.il/ArtPic/Mei-Netanya_200X100k-n_27-01-08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n-naim.co.il/ArtPic/Mei-Netanya_200X100k-n_27-01-08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261" cy="80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AB0">
      <w:rPr>
        <w:noProof/>
        <w:rtl/>
        <w:cs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pt;margin-top:199.5pt;width:32.25pt;height:441pt;flip:x;z-index:251657728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" fillcolor="#675e47 [3215]" stroked="f" strokeweight=".5pt">
          <v:path arrowok="t"/>
          <v:textbox style="layout-flow:vertical">
            <w:txbxContent>
              <w:sdt>
                <w:sdtPr>
                  <w:rPr>
                    <w:b/>
                    <w:bCs/>
                    <w:color w:val="FFFFFF" w:themeColor="background1"/>
                    <w:rtl/>
                  </w:rPr>
                  <w:alias w:val="חברה"/>
                  <w:tag w:val=""/>
                  <w:id w:val="1979342140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 w:rsidR="00253D04" w:rsidRPr="000A224F" w:rsidRDefault="009F2E7A" w:rsidP="00636DE6">
                    <w:pPr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rtl/>
                      </w:rPr>
                      <w:t>תאגיד המים והביוב מי רעננה    דו"ח רבעוני לתקופה – 1.1.2018-31.3.2018</w:t>
                    </w:r>
                  </w:p>
                </w:sdtContent>
              </w:sdt>
              <w:p w:rsidR="00253D04" w:rsidRPr="000A224F" w:rsidRDefault="00253D04">
                <w:pPr>
                  <w:jc w:val="center"/>
                  <w:rPr>
                    <w:b/>
                    <w:bCs/>
                    <w:color w:val="FFFFFF" w:themeColor="background1"/>
                    <w:rtl/>
                  </w:rPr>
                </w:pPr>
              </w:p>
            </w:txbxContent>
          </v:textbox>
          <w10:wrap anchorx="page" anchory="page"/>
        </v:shape>
      </w:pict>
    </w:r>
    <w:r w:rsidR="00191AB0" w:rsidRPr="00191AB0">
      <w:rPr>
        <w:noProof/>
        <w:color w:val="000000"/>
        <w:rtl/>
        <w:cs/>
      </w:rPr>
      <w:pict>
        <v:rect id="Rectangle 3" o:spid="_x0000_s2059" style="position:absolute;margin-left:1022.6pt;margin-top:0;width:556.9pt;height:11in;flip:x;z-index:-251657728;visibility:visible;mso-wrap-style:square;mso-width-percent:910;mso-height-percent:1000;mso-wrap-distance-left:9pt;mso-wrap-distance-top:0;mso-wrap-distance-right:9pt;mso-wrap-distance-bottom:0;mso-position-horizontal:righ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" stroked="f" strokeweight="2pt">
          <v:fill color2="#dadada" rotate="t" focusposition="13107f,.5" focussize="" colors="0 white;.75 white;1 #dadada" focus="100%" type="gradientRadial"/>
          <v:path arrowok="t"/>
          <v:textbox>
            <w:txbxContent>
              <w:p w:rsidR="00253D04" w:rsidRDefault="00253D04" w:rsidP="009E0EFD">
                <w:pPr>
                  <w:jc w:val="center"/>
                  <w:rPr>
                    <w:rtl/>
                  </w:rPr>
                </w:pPr>
              </w:p>
            </w:txbxContent>
          </v:textbox>
          <w10:wrap anchorx="page" anchory="page"/>
        </v:rect>
      </w:pict>
    </w:r>
    <w:r w:rsidR="00191AB0">
      <w:rPr>
        <w:noProof/>
        <w:rtl/>
        <w:cs/>
      </w:rPr>
      <w:pict>
        <v:rect id="_x0000_s2057" style="position:absolute;margin-left:0;margin-top:0;width:55.1pt;height:71.3pt;flip:x;z-index:-2516597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" fillcolor="#a9a57c [3204]" stroked="f" strokeweight="2pt">
          <v:path arrowok="t"/>
          <v:textbox>
            <w:txbxContent>
              <w:p w:rsidR="00253D04" w:rsidRDefault="00253D04">
                <w:pPr>
                  <w:rPr>
                    <w:rtl/>
                  </w:rPr>
                </w:pPr>
              </w:p>
            </w:txbxContent>
          </v:textbox>
          <w10:wrap anchorx="page" anchory="page"/>
        </v:rect>
      </w:pict>
    </w:r>
    <w:r w:rsidR="00191AB0">
      <w:rPr>
        <w:noProof/>
        <w:rtl/>
        <w:cs/>
      </w:rPr>
      <w:pict>
        <v:rect id="_x0000_s2056" style="position:absolute;margin-left:0;margin-top:0;width:55.1pt;height:11in;flip:x;z-index:-2516608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" fillcolor="#675e47 [3215]" stroked="f" strokeweight="2pt">
          <v:path arrowok="t"/>
          <v:textbox>
            <w:txbxContent>
              <w:p w:rsidR="00253D04" w:rsidRDefault="00253D04">
                <w:pPr>
                  <w:rPr>
                    <w:rFonts w:eastAsia="Times New Roman"/>
                    <w:rtl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cs="Monotype Corsiva" w:hint="default"/>
        <w:color w:val="D2CB6C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cs="Symbol" w:hint="default"/>
        <w:color w:val="D2CB6C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cs="Symbol" w:hint="default"/>
        <w:color w:val="A9A57C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cs="Symbol" w:hint="default"/>
        <w:color w:val="A9A57C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cs="Symbol" w:hint="default"/>
        <w:color w:val="A9A57C" w:themeColor="accent1"/>
      </w:rPr>
    </w:lvl>
  </w:abstractNum>
  <w:abstractNum w:abstractNumId="10">
    <w:nsid w:val="093B4400"/>
    <w:multiLevelType w:val="hybridMultilevel"/>
    <w:tmpl w:val="CFE6249E"/>
    <w:lvl w:ilvl="0" w:tplc="320E96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04F2A"/>
    <w:multiLevelType w:val="hybridMultilevel"/>
    <w:tmpl w:val="F036FCF8"/>
    <w:lvl w:ilvl="0" w:tplc="5F1C34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EB8"/>
    <w:multiLevelType w:val="hybridMultilevel"/>
    <w:tmpl w:val="C81A43A8"/>
    <w:lvl w:ilvl="0" w:tplc="9A342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225F3"/>
    <w:multiLevelType w:val="hybridMultilevel"/>
    <w:tmpl w:val="E1982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E5DA6"/>
    <w:multiLevelType w:val="hybridMultilevel"/>
    <w:tmpl w:val="B2A28984"/>
    <w:lvl w:ilvl="0" w:tplc="D940EB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2566B1"/>
    <w:multiLevelType w:val="hybridMultilevel"/>
    <w:tmpl w:val="EA6849F0"/>
    <w:lvl w:ilvl="0" w:tplc="ECE6F4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575E18"/>
    <w:multiLevelType w:val="hybridMultilevel"/>
    <w:tmpl w:val="E110E508"/>
    <w:lvl w:ilvl="0" w:tplc="ECE6F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05F67"/>
    <w:multiLevelType w:val="hybridMultilevel"/>
    <w:tmpl w:val="C3368856"/>
    <w:lvl w:ilvl="0" w:tplc="102A99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C97CE4"/>
    <w:multiLevelType w:val="hybridMultilevel"/>
    <w:tmpl w:val="F6C8D73E"/>
    <w:lvl w:ilvl="0" w:tplc="8AE625F8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BE0D4F"/>
    <w:multiLevelType w:val="hybridMultilevel"/>
    <w:tmpl w:val="B3C8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B567B"/>
    <w:multiLevelType w:val="hybridMultilevel"/>
    <w:tmpl w:val="27927AC2"/>
    <w:lvl w:ilvl="0" w:tplc="DAD82C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58288A"/>
    <w:multiLevelType w:val="hybridMultilevel"/>
    <w:tmpl w:val="F1F49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E4172"/>
    <w:multiLevelType w:val="hybridMultilevel"/>
    <w:tmpl w:val="5D027DD0"/>
    <w:lvl w:ilvl="0" w:tplc="96E442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D1FB6"/>
    <w:multiLevelType w:val="hybridMultilevel"/>
    <w:tmpl w:val="7B80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0216E"/>
    <w:multiLevelType w:val="hybridMultilevel"/>
    <w:tmpl w:val="559CAF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AD0361C"/>
    <w:multiLevelType w:val="hybridMultilevel"/>
    <w:tmpl w:val="1354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3450E"/>
    <w:multiLevelType w:val="hybridMultilevel"/>
    <w:tmpl w:val="5008CB12"/>
    <w:lvl w:ilvl="0" w:tplc="DAD011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24D57"/>
    <w:multiLevelType w:val="hybridMultilevel"/>
    <w:tmpl w:val="6068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B6D72"/>
    <w:multiLevelType w:val="hybridMultilevel"/>
    <w:tmpl w:val="7FE4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92268"/>
    <w:multiLevelType w:val="hybridMultilevel"/>
    <w:tmpl w:val="A17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D60C4"/>
    <w:multiLevelType w:val="hybridMultilevel"/>
    <w:tmpl w:val="8D8240A2"/>
    <w:lvl w:ilvl="0" w:tplc="2940F5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42028"/>
    <w:multiLevelType w:val="hybridMultilevel"/>
    <w:tmpl w:val="A5F0713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E36FE"/>
    <w:multiLevelType w:val="hybridMultilevel"/>
    <w:tmpl w:val="BE8C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29"/>
  </w:num>
  <w:num w:numId="23">
    <w:abstractNumId w:val="12"/>
  </w:num>
  <w:num w:numId="24">
    <w:abstractNumId w:val="15"/>
  </w:num>
  <w:num w:numId="25">
    <w:abstractNumId w:val="27"/>
  </w:num>
  <w:num w:numId="26">
    <w:abstractNumId w:val="16"/>
  </w:num>
  <w:num w:numId="27">
    <w:abstractNumId w:val="32"/>
  </w:num>
  <w:num w:numId="28">
    <w:abstractNumId w:val="1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3"/>
  </w:num>
  <w:num w:numId="32">
    <w:abstractNumId w:val="31"/>
  </w:num>
  <w:num w:numId="33">
    <w:abstractNumId w:val="11"/>
  </w:num>
  <w:num w:numId="34">
    <w:abstractNumId w:val="22"/>
  </w:num>
  <w:num w:numId="35">
    <w:abstractNumId w:val="24"/>
  </w:num>
  <w:num w:numId="36">
    <w:abstractNumId w:val="20"/>
  </w:num>
  <w:num w:numId="37">
    <w:abstractNumId w:val="10"/>
  </w:num>
  <w:num w:numId="38">
    <w:abstractNumId w:val="21"/>
  </w:num>
  <w:num w:numId="39">
    <w:abstractNumId w:val="13"/>
  </w:num>
  <w:num w:numId="40">
    <w:abstractNumId w:val="25"/>
  </w:num>
  <w:num w:numId="41">
    <w:abstractNumId w:val="17"/>
  </w:num>
  <w:num w:numId="42">
    <w:abstractNumId w:val="3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A224F"/>
    <w:rsid w:val="00000E14"/>
    <w:rsid w:val="00002201"/>
    <w:rsid w:val="0000275D"/>
    <w:rsid w:val="0000290B"/>
    <w:rsid w:val="00005D2D"/>
    <w:rsid w:val="00017889"/>
    <w:rsid w:val="000268A1"/>
    <w:rsid w:val="00034310"/>
    <w:rsid w:val="00035012"/>
    <w:rsid w:val="00046D41"/>
    <w:rsid w:val="000518DC"/>
    <w:rsid w:val="000521BE"/>
    <w:rsid w:val="00065F60"/>
    <w:rsid w:val="0008092A"/>
    <w:rsid w:val="0008283B"/>
    <w:rsid w:val="00087294"/>
    <w:rsid w:val="000874BF"/>
    <w:rsid w:val="000903A6"/>
    <w:rsid w:val="000A0A1B"/>
    <w:rsid w:val="000A224F"/>
    <w:rsid w:val="000B384F"/>
    <w:rsid w:val="000B3AC5"/>
    <w:rsid w:val="000B5E47"/>
    <w:rsid w:val="000B779E"/>
    <w:rsid w:val="000D54B0"/>
    <w:rsid w:val="000D7666"/>
    <w:rsid w:val="000D7C53"/>
    <w:rsid w:val="000E339D"/>
    <w:rsid w:val="000E6141"/>
    <w:rsid w:val="000F34B8"/>
    <w:rsid w:val="000F76F3"/>
    <w:rsid w:val="00105743"/>
    <w:rsid w:val="00106C24"/>
    <w:rsid w:val="001109DF"/>
    <w:rsid w:val="00120536"/>
    <w:rsid w:val="001227A2"/>
    <w:rsid w:val="00125A3D"/>
    <w:rsid w:val="00130440"/>
    <w:rsid w:val="00130B3C"/>
    <w:rsid w:val="001443EA"/>
    <w:rsid w:val="00150DF1"/>
    <w:rsid w:val="00151047"/>
    <w:rsid w:val="0015672D"/>
    <w:rsid w:val="00156856"/>
    <w:rsid w:val="00160FB7"/>
    <w:rsid w:val="00166ADA"/>
    <w:rsid w:val="0016706F"/>
    <w:rsid w:val="00170936"/>
    <w:rsid w:val="00170B61"/>
    <w:rsid w:val="00173290"/>
    <w:rsid w:val="00174158"/>
    <w:rsid w:val="0017515A"/>
    <w:rsid w:val="00176B57"/>
    <w:rsid w:val="00181CB9"/>
    <w:rsid w:val="00187AE9"/>
    <w:rsid w:val="00190230"/>
    <w:rsid w:val="001910EB"/>
    <w:rsid w:val="00191AB0"/>
    <w:rsid w:val="001B5161"/>
    <w:rsid w:val="001B77A0"/>
    <w:rsid w:val="001B7A13"/>
    <w:rsid w:val="001C6743"/>
    <w:rsid w:val="001C68BC"/>
    <w:rsid w:val="001C7FB9"/>
    <w:rsid w:val="001E1858"/>
    <w:rsid w:val="001E3BD3"/>
    <w:rsid w:val="001F00D7"/>
    <w:rsid w:val="001F40E7"/>
    <w:rsid w:val="001F5232"/>
    <w:rsid w:val="001F572A"/>
    <w:rsid w:val="001F6249"/>
    <w:rsid w:val="00200686"/>
    <w:rsid w:val="002008F6"/>
    <w:rsid w:val="002030A1"/>
    <w:rsid w:val="00206551"/>
    <w:rsid w:val="00215676"/>
    <w:rsid w:val="00222228"/>
    <w:rsid w:val="00240426"/>
    <w:rsid w:val="00246FDA"/>
    <w:rsid w:val="00252285"/>
    <w:rsid w:val="00253D04"/>
    <w:rsid w:val="002610A0"/>
    <w:rsid w:val="00266084"/>
    <w:rsid w:val="00270A8E"/>
    <w:rsid w:val="00271303"/>
    <w:rsid w:val="00277C52"/>
    <w:rsid w:val="00293C52"/>
    <w:rsid w:val="0029439D"/>
    <w:rsid w:val="002A65B2"/>
    <w:rsid w:val="002A681B"/>
    <w:rsid w:val="002A6AEE"/>
    <w:rsid w:val="002A6DB2"/>
    <w:rsid w:val="002C2136"/>
    <w:rsid w:val="002C78FB"/>
    <w:rsid w:val="002D1702"/>
    <w:rsid w:val="002D2761"/>
    <w:rsid w:val="002D2BAF"/>
    <w:rsid w:val="002E10C9"/>
    <w:rsid w:val="002E4A0E"/>
    <w:rsid w:val="002F70B9"/>
    <w:rsid w:val="00306CA0"/>
    <w:rsid w:val="0031084C"/>
    <w:rsid w:val="00317742"/>
    <w:rsid w:val="00320C6A"/>
    <w:rsid w:val="0032143F"/>
    <w:rsid w:val="0033658C"/>
    <w:rsid w:val="003366D7"/>
    <w:rsid w:val="00342FAC"/>
    <w:rsid w:val="0034674C"/>
    <w:rsid w:val="003505DE"/>
    <w:rsid w:val="00356B84"/>
    <w:rsid w:val="00362C59"/>
    <w:rsid w:val="00370022"/>
    <w:rsid w:val="003705C5"/>
    <w:rsid w:val="003711B9"/>
    <w:rsid w:val="0037244D"/>
    <w:rsid w:val="00374385"/>
    <w:rsid w:val="00383793"/>
    <w:rsid w:val="00384ED6"/>
    <w:rsid w:val="00386096"/>
    <w:rsid w:val="00386533"/>
    <w:rsid w:val="003A221F"/>
    <w:rsid w:val="003A5493"/>
    <w:rsid w:val="003C0A69"/>
    <w:rsid w:val="003C1891"/>
    <w:rsid w:val="003C1AD0"/>
    <w:rsid w:val="003C2095"/>
    <w:rsid w:val="003C2E8D"/>
    <w:rsid w:val="003D45A8"/>
    <w:rsid w:val="003D48AD"/>
    <w:rsid w:val="003D7EAA"/>
    <w:rsid w:val="003E2EA5"/>
    <w:rsid w:val="003E3EAC"/>
    <w:rsid w:val="003F4950"/>
    <w:rsid w:val="0041007E"/>
    <w:rsid w:val="004117B9"/>
    <w:rsid w:val="004176D7"/>
    <w:rsid w:val="00422938"/>
    <w:rsid w:val="004301F4"/>
    <w:rsid w:val="00431B33"/>
    <w:rsid w:val="00431E2A"/>
    <w:rsid w:val="00436226"/>
    <w:rsid w:val="00441DAB"/>
    <w:rsid w:val="0044671A"/>
    <w:rsid w:val="004471CC"/>
    <w:rsid w:val="004473FB"/>
    <w:rsid w:val="004560EA"/>
    <w:rsid w:val="00460F93"/>
    <w:rsid w:val="00464641"/>
    <w:rsid w:val="00465695"/>
    <w:rsid w:val="00470ADE"/>
    <w:rsid w:val="00471ABC"/>
    <w:rsid w:val="00480A77"/>
    <w:rsid w:val="00487F58"/>
    <w:rsid w:val="00491701"/>
    <w:rsid w:val="00492C96"/>
    <w:rsid w:val="004A2856"/>
    <w:rsid w:val="004B1679"/>
    <w:rsid w:val="004B38FB"/>
    <w:rsid w:val="004B5574"/>
    <w:rsid w:val="004B5865"/>
    <w:rsid w:val="004B7AF9"/>
    <w:rsid w:val="004C7873"/>
    <w:rsid w:val="004D12D6"/>
    <w:rsid w:val="004D4BDB"/>
    <w:rsid w:val="004D6EDB"/>
    <w:rsid w:val="004E0160"/>
    <w:rsid w:val="004E40ED"/>
    <w:rsid w:val="004E4453"/>
    <w:rsid w:val="004E6674"/>
    <w:rsid w:val="004F2487"/>
    <w:rsid w:val="004F28C1"/>
    <w:rsid w:val="00504948"/>
    <w:rsid w:val="00520559"/>
    <w:rsid w:val="0052260F"/>
    <w:rsid w:val="005232BE"/>
    <w:rsid w:val="005236CE"/>
    <w:rsid w:val="00526FA1"/>
    <w:rsid w:val="0053043D"/>
    <w:rsid w:val="00534A71"/>
    <w:rsid w:val="0054125F"/>
    <w:rsid w:val="00545684"/>
    <w:rsid w:val="005513B6"/>
    <w:rsid w:val="0056224B"/>
    <w:rsid w:val="005624B0"/>
    <w:rsid w:val="0056284D"/>
    <w:rsid w:val="0057392F"/>
    <w:rsid w:val="005749BC"/>
    <w:rsid w:val="00586BFA"/>
    <w:rsid w:val="005874DE"/>
    <w:rsid w:val="00591BB1"/>
    <w:rsid w:val="005A0146"/>
    <w:rsid w:val="005A38EF"/>
    <w:rsid w:val="005B160F"/>
    <w:rsid w:val="005B16B1"/>
    <w:rsid w:val="005B1AB9"/>
    <w:rsid w:val="005B3EC4"/>
    <w:rsid w:val="005C7BE1"/>
    <w:rsid w:val="005D1159"/>
    <w:rsid w:val="005D62A1"/>
    <w:rsid w:val="005E267C"/>
    <w:rsid w:val="005F41CA"/>
    <w:rsid w:val="005F4B1A"/>
    <w:rsid w:val="005F719A"/>
    <w:rsid w:val="00601D51"/>
    <w:rsid w:val="00604DD0"/>
    <w:rsid w:val="006065E6"/>
    <w:rsid w:val="00606962"/>
    <w:rsid w:val="0061308D"/>
    <w:rsid w:val="00624185"/>
    <w:rsid w:val="00631FB5"/>
    <w:rsid w:val="00636DE6"/>
    <w:rsid w:val="00645BC0"/>
    <w:rsid w:val="00664305"/>
    <w:rsid w:val="00664898"/>
    <w:rsid w:val="006670F7"/>
    <w:rsid w:val="006736A4"/>
    <w:rsid w:val="00673ECC"/>
    <w:rsid w:val="00676625"/>
    <w:rsid w:val="00680133"/>
    <w:rsid w:val="006A46FB"/>
    <w:rsid w:val="006A5E45"/>
    <w:rsid w:val="006B4D46"/>
    <w:rsid w:val="006B6C3F"/>
    <w:rsid w:val="006B795E"/>
    <w:rsid w:val="006C7368"/>
    <w:rsid w:val="006C7861"/>
    <w:rsid w:val="006D0B42"/>
    <w:rsid w:val="006D3A4B"/>
    <w:rsid w:val="006D5F77"/>
    <w:rsid w:val="006D7574"/>
    <w:rsid w:val="006E32EB"/>
    <w:rsid w:val="006E6F88"/>
    <w:rsid w:val="006F4D38"/>
    <w:rsid w:val="007005AA"/>
    <w:rsid w:val="00703629"/>
    <w:rsid w:val="00704DE4"/>
    <w:rsid w:val="00717F67"/>
    <w:rsid w:val="00724B02"/>
    <w:rsid w:val="00724B59"/>
    <w:rsid w:val="0073038D"/>
    <w:rsid w:val="007413C0"/>
    <w:rsid w:val="00744955"/>
    <w:rsid w:val="007457AD"/>
    <w:rsid w:val="00752BC9"/>
    <w:rsid w:val="0075371E"/>
    <w:rsid w:val="00766243"/>
    <w:rsid w:val="0077058D"/>
    <w:rsid w:val="007731A5"/>
    <w:rsid w:val="00792D74"/>
    <w:rsid w:val="007B089F"/>
    <w:rsid w:val="007B39C9"/>
    <w:rsid w:val="007B58F2"/>
    <w:rsid w:val="007C0786"/>
    <w:rsid w:val="007C2785"/>
    <w:rsid w:val="007C6537"/>
    <w:rsid w:val="007D3377"/>
    <w:rsid w:val="007D40BF"/>
    <w:rsid w:val="007D4472"/>
    <w:rsid w:val="007E01C8"/>
    <w:rsid w:val="007E4349"/>
    <w:rsid w:val="007F3A67"/>
    <w:rsid w:val="00807EDF"/>
    <w:rsid w:val="008104DA"/>
    <w:rsid w:val="0082575E"/>
    <w:rsid w:val="008275F1"/>
    <w:rsid w:val="008420E1"/>
    <w:rsid w:val="00845836"/>
    <w:rsid w:val="00845B83"/>
    <w:rsid w:val="00852717"/>
    <w:rsid w:val="00855A59"/>
    <w:rsid w:val="00855BB5"/>
    <w:rsid w:val="0085779F"/>
    <w:rsid w:val="00857B53"/>
    <w:rsid w:val="00860806"/>
    <w:rsid w:val="0086668C"/>
    <w:rsid w:val="00866FA2"/>
    <w:rsid w:val="008676C4"/>
    <w:rsid w:val="00875CCE"/>
    <w:rsid w:val="008801E0"/>
    <w:rsid w:val="00880B30"/>
    <w:rsid w:val="00890C6F"/>
    <w:rsid w:val="00892259"/>
    <w:rsid w:val="00892890"/>
    <w:rsid w:val="0089322F"/>
    <w:rsid w:val="008942CB"/>
    <w:rsid w:val="00895C05"/>
    <w:rsid w:val="008A5E92"/>
    <w:rsid w:val="008A69D7"/>
    <w:rsid w:val="008B7855"/>
    <w:rsid w:val="008C20B0"/>
    <w:rsid w:val="008C6DEA"/>
    <w:rsid w:val="008C72AB"/>
    <w:rsid w:val="008E1F73"/>
    <w:rsid w:val="008E20A6"/>
    <w:rsid w:val="008E76AA"/>
    <w:rsid w:val="00902A81"/>
    <w:rsid w:val="009063E3"/>
    <w:rsid w:val="00910BE4"/>
    <w:rsid w:val="009160E2"/>
    <w:rsid w:val="00924A8C"/>
    <w:rsid w:val="009317E2"/>
    <w:rsid w:val="00935B32"/>
    <w:rsid w:val="00942B8E"/>
    <w:rsid w:val="00944B0B"/>
    <w:rsid w:val="00945C3E"/>
    <w:rsid w:val="00947383"/>
    <w:rsid w:val="009474C6"/>
    <w:rsid w:val="009513F1"/>
    <w:rsid w:val="00953FE7"/>
    <w:rsid w:val="00955A9D"/>
    <w:rsid w:val="00956D6E"/>
    <w:rsid w:val="009641F7"/>
    <w:rsid w:val="009705CA"/>
    <w:rsid w:val="009716AC"/>
    <w:rsid w:val="009732BD"/>
    <w:rsid w:val="00974B57"/>
    <w:rsid w:val="00993F8E"/>
    <w:rsid w:val="009A0C06"/>
    <w:rsid w:val="009A1CEC"/>
    <w:rsid w:val="009A4AC1"/>
    <w:rsid w:val="009B2AB7"/>
    <w:rsid w:val="009D2F6F"/>
    <w:rsid w:val="009D418F"/>
    <w:rsid w:val="009E0EFD"/>
    <w:rsid w:val="009E6C72"/>
    <w:rsid w:val="009F2E7A"/>
    <w:rsid w:val="00A006BD"/>
    <w:rsid w:val="00A07D7B"/>
    <w:rsid w:val="00A20ACB"/>
    <w:rsid w:val="00A2411E"/>
    <w:rsid w:val="00A45544"/>
    <w:rsid w:val="00A50B76"/>
    <w:rsid w:val="00A56877"/>
    <w:rsid w:val="00A63DE7"/>
    <w:rsid w:val="00A84393"/>
    <w:rsid w:val="00A91485"/>
    <w:rsid w:val="00A9213C"/>
    <w:rsid w:val="00A924A8"/>
    <w:rsid w:val="00A940D7"/>
    <w:rsid w:val="00AA0D92"/>
    <w:rsid w:val="00AA13DC"/>
    <w:rsid w:val="00AA162C"/>
    <w:rsid w:val="00AA769D"/>
    <w:rsid w:val="00AB6018"/>
    <w:rsid w:val="00AC071D"/>
    <w:rsid w:val="00AC7D10"/>
    <w:rsid w:val="00AD651A"/>
    <w:rsid w:val="00AD69DD"/>
    <w:rsid w:val="00AD73C7"/>
    <w:rsid w:val="00AE12A4"/>
    <w:rsid w:val="00AF02C4"/>
    <w:rsid w:val="00AF3F93"/>
    <w:rsid w:val="00AF4422"/>
    <w:rsid w:val="00AF5C08"/>
    <w:rsid w:val="00AF62F5"/>
    <w:rsid w:val="00AF7C38"/>
    <w:rsid w:val="00B02D61"/>
    <w:rsid w:val="00B058C2"/>
    <w:rsid w:val="00B107AE"/>
    <w:rsid w:val="00B20883"/>
    <w:rsid w:val="00B24FB9"/>
    <w:rsid w:val="00B300AD"/>
    <w:rsid w:val="00B352D5"/>
    <w:rsid w:val="00B36DA4"/>
    <w:rsid w:val="00B43B51"/>
    <w:rsid w:val="00B50681"/>
    <w:rsid w:val="00B52BE5"/>
    <w:rsid w:val="00B53D35"/>
    <w:rsid w:val="00B61D49"/>
    <w:rsid w:val="00B63701"/>
    <w:rsid w:val="00B63B4F"/>
    <w:rsid w:val="00B7269F"/>
    <w:rsid w:val="00B73A6A"/>
    <w:rsid w:val="00B763B4"/>
    <w:rsid w:val="00B958DB"/>
    <w:rsid w:val="00BA1254"/>
    <w:rsid w:val="00BA46A5"/>
    <w:rsid w:val="00BA53E6"/>
    <w:rsid w:val="00BB4AF6"/>
    <w:rsid w:val="00BC37A5"/>
    <w:rsid w:val="00BC7F1D"/>
    <w:rsid w:val="00BD1BBB"/>
    <w:rsid w:val="00BE1BD6"/>
    <w:rsid w:val="00BF1CC4"/>
    <w:rsid w:val="00BF4960"/>
    <w:rsid w:val="00BF5B5E"/>
    <w:rsid w:val="00C10112"/>
    <w:rsid w:val="00C10803"/>
    <w:rsid w:val="00C14EAF"/>
    <w:rsid w:val="00C20F6F"/>
    <w:rsid w:val="00C3185F"/>
    <w:rsid w:val="00C342BB"/>
    <w:rsid w:val="00C35C75"/>
    <w:rsid w:val="00C40D51"/>
    <w:rsid w:val="00C45D47"/>
    <w:rsid w:val="00C4739B"/>
    <w:rsid w:val="00C51F6D"/>
    <w:rsid w:val="00C5541A"/>
    <w:rsid w:val="00C6297D"/>
    <w:rsid w:val="00C64A38"/>
    <w:rsid w:val="00C65FAA"/>
    <w:rsid w:val="00C733F2"/>
    <w:rsid w:val="00C73840"/>
    <w:rsid w:val="00C75AAB"/>
    <w:rsid w:val="00C75B52"/>
    <w:rsid w:val="00C8225F"/>
    <w:rsid w:val="00C85631"/>
    <w:rsid w:val="00C940DF"/>
    <w:rsid w:val="00C97DC4"/>
    <w:rsid w:val="00CA0034"/>
    <w:rsid w:val="00CA22F9"/>
    <w:rsid w:val="00CA4034"/>
    <w:rsid w:val="00CA420D"/>
    <w:rsid w:val="00CD45AC"/>
    <w:rsid w:val="00CE33F2"/>
    <w:rsid w:val="00CE59CA"/>
    <w:rsid w:val="00CF0ABF"/>
    <w:rsid w:val="00CF3871"/>
    <w:rsid w:val="00CF5C77"/>
    <w:rsid w:val="00D01531"/>
    <w:rsid w:val="00D028C7"/>
    <w:rsid w:val="00D04496"/>
    <w:rsid w:val="00D05276"/>
    <w:rsid w:val="00D12A9E"/>
    <w:rsid w:val="00D15A9F"/>
    <w:rsid w:val="00D166D2"/>
    <w:rsid w:val="00D2451C"/>
    <w:rsid w:val="00D35122"/>
    <w:rsid w:val="00D4418E"/>
    <w:rsid w:val="00D459AC"/>
    <w:rsid w:val="00D61FCA"/>
    <w:rsid w:val="00D64B96"/>
    <w:rsid w:val="00D7222C"/>
    <w:rsid w:val="00D722CC"/>
    <w:rsid w:val="00D82022"/>
    <w:rsid w:val="00D83D3C"/>
    <w:rsid w:val="00DA349D"/>
    <w:rsid w:val="00DA4E3A"/>
    <w:rsid w:val="00DA4FD8"/>
    <w:rsid w:val="00DB4BB2"/>
    <w:rsid w:val="00DB4EF4"/>
    <w:rsid w:val="00DB6A01"/>
    <w:rsid w:val="00DB7362"/>
    <w:rsid w:val="00DC14BA"/>
    <w:rsid w:val="00DC1D3C"/>
    <w:rsid w:val="00DC526A"/>
    <w:rsid w:val="00DD1263"/>
    <w:rsid w:val="00DD433D"/>
    <w:rsid w:val="00DD7AB2"/>
    <w:rsid w:val="00DE057F"/>
    <w:rsid w:val="00DE0F2A"/>
    <w:rsid w:val="00DE577A"/>
    <w:rsid w:val="00DE7B8D"/>
    <w:rsid w:val="00DF013F"/>
    <w:rsid w:val="00DF58F9"/>
    <w:rsid w:val="00DF7A11"/>
    <w:rsid w:val="00E01383"/>
    <w:rsid w:val="00E17A37"/>
    <w:rsid w:val="00E26A29"/>
    <w:rsid w:val="00E300D6"/>
    <w:rsid w:val="00E32E61"/>
    <w:rsid w:val="00E35FE7"/>
    <w:rsid w:val="00E44120"/>
    <w:rsid w:val="00E452D0"/>
    <w:rsid w:val="00E51C1B"/>
    <w:rsid w:val="00E52AD0"/>
    <w:rsid w:val="00E545BE"/>
    <w:rsid w:val="00E57198"/>
    <w:rsid w:val="00E6539F"/>
    <w:rsid w:val="00E729EB"/>
    <w:rsid w:val="00E73FA7"/>
    <w:rsid w:val="00E763EE"/>
    <w:rsid w:val="00E76424"/>
    <w:rsid w:val="00E87393"/>
    <w:rsid w:val="00E9677C"/>
    <w:rsid w:val="00EA0FB2"/>
    <w:rsid w:val="00EA4EC2"/>
    <w:rsid w:val="00EA58EC"/>
    <w:rsid w:val="00EB315F"/>
    <w:rsid w:val="00EB56B9"/>
    <w:rsid w:val="00EC4816"/>
    <w:rsid w:val="00EC4BF4"/>
    <w:rsid w:val="00EC5F7B"/>
    <w:rsid w:val="00EC6E31"/>
    <w:rsid w:val="00ED1919"/>
    <w:rsid w:val="00EE2169"/>
    <w:rsid w:val="00EE71E5"/>
    <w:rsid w:val="00F014E5"/>
    <w:rsid w:val="00F03910"/>
    <w:rsid w:val="00F05193"/>
    <w:rsid w:val="00F05240"/>
    <w:rsid w:val="00F05656"/>
    <w:rsid w:val="00F133F7"/>
    <w:rsid w:val="00F143E1"/>
    <w:rsid w:val="00F15A12"/>
    <w:rsid w:val="00F17600"/>
    <w:rsid w:val="00F216F1"/>
    <w:rsid w:val="00F2329D"/>
    <w:rsid w:val="00F25D58"/>
    <w:rsid w:val="00F26700"/>
    <w:rsid w:val="00F327D1"/>
    <w:rsid w:val="00F333B0"/>
    <w:rsid w:val="00F4084B"/>
    <w:rsid w:val="00F41C05"/>
    <w:rsid w:val="00F42AD7"/>
    <w:rsid w:val="00F80299"/>
    <w:rsid w:val="00F8670E"/>
    <w:rsid w:val="00F9258F"/>
    <w:rsid w:val="00F93DAA"/>
    <w:rsid w:val="00FA43F3"/>
    <w:rsid w:val="00FA5872"/>
    <w:rsid w:val="00FA6F4A"/>
    <w:rsid w:val="00FA7144"/>
    <w:rsid w:val="00FB2C04"/>
    <w:rsid w:val="00FB49E4"/>
    <w:rsid w:val="00FC4AEC"/>
    <w:rsid w:val="00FC56A2"/>
    <w:rsid w:val="00FC6DC1"/>
    <w:rsid w:val="00FD4222"/>
    <w:rsid w:val="00FD4DD6"/>
    <w:rsid w:val="00FE3E3D"/>
    <w:rsid w:val="00FF05A9"/>
    <w:rsid w:val="00FF2400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rtl/>
        <w:cs/>
        <w:lang w:val="en-US" w:eastAsia="en-US" w:bidi="th-TH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24F"/>
    <w:pPr>
      <w:spacing w:after="160" w:line="259" w:lineRule="auto"/>
    </w:pPr>
    <w:rPr>
      <w:rtl w:val="0"/>
      <w:cs w:val="0"/>
      <w:lang w:bidi="he-IL"/>
    </w:rPr>
  </w:style>
  <w:style w:type="paragraph" w:styleId="1">
    <w:name w:val="heading 1"/>
    <w:basedOn w:val="a0"/>
    <w:next w:val="a0"/>
    <w:link w:val="10"/>
    <w:uiPriority w:val="9"/>
    <w:qFormat/>
    <w:rsid w:val="00DE057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DE057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E057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E0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E0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E0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E0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E0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E0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DE057F"/>
    <w:rPr>
      <w:rFonts w:asciiTheme="majorHAnsi" w:eastAsiaTheme="majorEastAsia" w:hAnsiTheme="majorHAnsi" w:cstheme="majorBidi"/>
      <w:bCs/>
      <w:color w:val="000000"/>
      <w:sz w:val="32"/>
      <w:szCs w:val="32"/>
    </w:rPr>
  </w:style>
  <w:style w:type="character" w:customStyle="1" w:styleId="21">
    <w:name w:val="כותרת 2 תו"/>
    <w:basedOn w:val="a1"/>
    <w:link w:val="20"/>
    <w:uiPriority w:val="9"/>
    <w:rsid w:val="00DE057F"/>
    <w:rPr>
      <w:rFonts w:asciiTheme="majorHAnsi" w:eastAsiaTheme="majorEastAsia" w:hAnsiTheme="majorHAnsi" w:cstheme="majorBidi"/>
      <w:bCs/>
      <w:color w:val="000000"/>
      <w:sz w:val="28"/>
      <w:szCs w:val="28"/>
    </w:rPr>
  </w:style>
  <w:style w:type="character" w:customStyle="1" w:styleId="31">
    <w:name w:val="כותרת 3 תו"/>
    <w:basedOn w:val="a1"/>
    <w:link w:val="30"/>
    <w:uiPriority w:val="9"/>
    <w:semiHidden/>
    <w:rsid w:val="00DE057F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41">
    <w:name w:val="כותרת 4 תו"/>
    <w:basedOn w:val="a1"/>
    <w:link w:val="40"/>
    <w:uiPriority w:val="9"/>
    <w:semiHidden/>
    <w:rsid w:val="00DE057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51">
    <w:name w:val="כותרת 5 תו"/>
    <w:basedOn w:val="a1"/>
    <w:link w:val="50"/>
    <w:uiPriority w:val="9"/>
    <w:semiHidden/>
    <w:rsid w:val="00DE057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כותרת 6 תו"/>
    <w:basedOn w:val="a1"/>
    <w:link w:val="6"/>
    <w:uiPriority w:val="9"/>
    <w:semiHidden/>
    <w:rsid w:val="00DE057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70">
    <w:name w:val="כותרת 7 תו"/>
    <w:basedOn w:val="a1"/>
    <w:link w:val="7"/>
    <w:uiPriority w:val="9"/>
    <w:semiHidden/>
    <w:rsid w:val="00DE057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כותרת 8 תו"/>
    <w:basedOn w:val="a1"/>
    <w:link w:val="8"/>
    <w:uiPriority w:val="9"/>
    <w:semiHidden/>
    <w:rsid w:val="00DE057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כותרת 9 תו"/>
    <w:basedOn w:val="a1"/>
    <w:link w:val="9"/>
    <w:uiPriority w:val="9"/>
    <w:semiHidden/>
    <w:rsid w:val="00DE057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sid w:val="00DE057F"/>
    <w:rPr>
      <w:b/>
      <w:bCs/>
    </w:rPr>
  </w:style>
  <w:style w:type="character" w:styleId="a5">
    <w:name w:val="Emphasis"/>
    <w:basedOn w:val="a1"/>
    <w:uiPriority w:val="20"/>
    <w:qFormat/>
    <w:rsid w:val="00DE057F"/>
    <w:rPr>
      <w:i/>
      <w:iCs/>
      <w:color w:val="000000"/>
    </w:rPr>
  </w:style>
  <w:style w:type="character" w:customStyle="1" w:styleId="a6">
    <w:name w:val="תו הפניה חזקה"/>
    <w:basedOn w:val="a1"/>
    <w:uiPriority w:val="32"/>
    <w:rsid w:val="00DE057F"/>
    <w:rPr>
      <w:rFonts w:cs="Times New Roman"/>
      <w:b/>
      <w:bCs/>
      <w:color w:val="000000"/>
      <w:szCs w:val="20"/>
      <w:u w:val="single"/>
    </w:rPr>
  </w:style>
  <w:style w:type="character" w:customStyle="1" w:styleId="a7">
    <w:name w:val="תו הפניה עדינה"/>
    <w:basedOn w:val="a1"/>
    <w:uiPriority w:val="31"/>
    <w:rsid w:val="00DE057F"/>
    <w:rPr>
      <w:rFonts w:cs="Times New Roman"/>
      <w:color w:val="000000"/>
      <w:szCs w:val="20"/>
      <w:u w:val="single"/>
    </w:rPr>
  </w:style>
  <w:style w:type="character" w:customStyle="1" w:styleId="a8">
    <w:name w:val="תו כותרת ספר"/>
    <w:basedOn w:val="a1"/>
    <w:uiPriority w:val="33"/>
    <w:rsid w:val="00DE057F"/>
    <w:rPr>
      <w:rFonts w:asciiTheme="majorHAnsi" w:hAnsiTheme="majorHAnsi" w:cstheme="majorBidi"/>
      <w:b/>
      <w:bCs/>
      <w:i/>
      <w:iCs/>
      <w:color w:val="000000"/>
      <w:szCs w:val="20"/>
    </w:rPr>
  </w:style>
  <w:style w:type="character" w:customStyle="1" w:styleId="a9">
    <w:name w:val="תו הדגשה חזקה"/>
    <w:basedOn w:val="a1"/>
    <w:uiPriority w:val="21"/>
    <w:rsid w:val="00DE057F"/>
    <w:rPr>
      <w:rFonts w:cs="Times New Roman"/>
      <w:b/>
      <w:bCs/>
      <w:i/>
      <w:iCs/>
      <w:color w:val="000000"/>
      <w:szCs w:val="20"/>
    </w:rPr>
  </w:style>
  <w:style w:type="character" w:customStyle="1" w:styleId="aa">
    <w:name w:val="תו הדגשה עדינה"/>
    <w:basedOn w:val="a1"/>
    <w:uiPriority w:val="19"/>
    <w:rsid w:val="00DE057F"/>
    <w:rPr>
      <w:rFonts w:cs="Times New Roman"/>
      <w:i/>
      <w:iCs/>
      <w:color w:val="000000"/>
      <w:szCs w:val="20"/>
    </w:rPr>
  </w:style>
  <w:style w:type="paragraph" w:styleId="ab">
    <w:name w:val="Quote"/>
    <w:basedOn w:val="a0"/>
    <w:next w:val="a0"/>
    <w:link w:val="ac"/>
    <w:uiPriority w:val="29"/>
    <w:qFormat/>
    <w:rsid w:val="00DE057F"/>
    <w:pPr>
      <w:spacing w:before="160" w:line="300" w:lineRule="auto"/>
      <w:ind w:left="144" w:right="144"/>
      <w:jc w:val="center"/>
    </w:pPr>
    <w:rPr>
      <w:rFonts w:asciiTheme="majorHAnsi" w:eastAsiaTheme="minorEastAsia" w:hAnsiTheme="majorHAnsi" w:cstheme="majorBidi"/>
      <w:i/>
      <w:iCs/>
      <w:color w:val="A9A57C" w:themeColor="accent1"/>
      <w:sz w:val="24"/>
      <w:szCs w:val="24"/>
    </w:rPr>
  </w:style>
  <w:style w:type="character" w:customStyle="1" w:styleId="ac">
    <w:name w:val="הצעת מחיר תו"/>
    <w:basedOn w:val="a1"/>
    <w:link w:val="ab"/>
    <w:uiPriority w:val="29"/>
    <w:rsid w:val="00DE057F"/>
    <w:rPr>
      <w:rFonts w:asciiTheme="majorHAnsi" w:eastAsiaTheme="minorEastAsia" w:hAnsiTheme="majorHAnsi" w:cstheme="majorBidi"/>
      <w:i/>
      <w:iCs/>
      <w:color w:val="000000"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DE057F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table" w:styleId="af">
    <w:name w:val="Table Grid"/>
    <w:basedOn w:val="a2"/>
    <w:uiPriority w:val="1"/>
    <w:rsid w:val="00DE057F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DE057F"/>
    <w:pPr>
      <w:tabs>
        <w:tab w:val="center" w:pos="4320"/>
        <w:tab w:val="right" w:pos="8640"/>
      </w:tabs>
    </w:pPr>
  </w:style>
  <w:style w:type="character" w:customStyle="1" w:styleId="af1">
    <w:name w:val="כותרת עליונה תו"/>
    <w:basedOn w:val="a1"/>
    <w:link w:val="af0"/>
    <w:uiPriority w:val="99"/>
    <w:rsid w:val="00DE057F"/>
    <w:rPr>
      <w:rFonts w:cs="Times New Roman"/>
      <w:color w:val="000000"/>
      <w:szCs w:val="20"/>
    </w:rPr>
  </w:style>
  <w:style w:type="paragraph" w:styleId="af2">
    <w:name w:val="footer"/>
    <w:basedOn w:val="a0"/>
    <w:link w:val="af3"/>
    <w:uiPriority w:val="99"/>
    <w:unhideWhenUsed/>
    <w:rsid w:val="00DE057F"/>
    <w:pPr>
      <w:tabs>
        <w:tab w:val="center" w:pos="4320"/>
        <w:tab w:val="right" w:pos="8640"/>
      </w:tabs>
    </w:pPr>
  </w:style>
  <w:style w:type="character" w:customStyle="1" w:styleId="af3">
    <w:name w:val="כותרת תחתונה תו"/>
    <w:basedOn w:val="a1"/>
    <w:link w:val="af2"/>
    <w:uiPriority w:val="99"/>
    <w:rsid w:val="00DE057F"/>
    <w:rPr>
      <w:rFonts w:cs="Times New Roman"/>
      <w:color w:val="000000"/>
      <w:szCs w:val="20"/>
    </w:rPr>
  </w:style>
  <w:style w:type="paragraph" w:styleId="af4">
    <w:name w:val="Balloon Text"/>
    <w:basedOn w:val="a0"/>
    <w:link w:val="af5"/>
    <w:uiPriority w:val="99"/>
    <w:semiHidden/>
    <w:unhideWhenUsed/>
    <w:rsid w:val="00DE057F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1"/>
    <w:link w:val="af4"/>
    <w:uiPriority w:val="99"/>
    <w:semiHidden/>
    <w:rsid w:val="00DE057F"/>
    <w:rPr>
      <w:rFonts w:ascii="Tahoma" w:hAnsi="Tahoma" w:cs="Tahoma"/>
      <w:color w:val="000000"/>
      <w:sz w:val="16"/>
      <w:szCs w:val="16"/>
    </w:rPr>
  </w:style>
  <w:style w:type="paragraph" w:styleId="af6">
    <w:name w:val="caption"/>
    <w:basedOn w:val="a0"/>
    <w:next w:val="a0"/>
    <w:uiPriority w:val="35"/>
    <w:unhideWhenUsed/>
    <w:qFormat/>
    <w:rsid w:val="00DE057F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af7">
    <w:name w:val="No Spacing"/>
    <w:link w:val="af8"/>
    <w:uiPriority w:val="1"/>
    <w:qFormat/>
    <w:rsid w:val="00DE057F"/>
    <w:pPr>
      <w:spacing w:after="0" w:line="240" w:lineRule="auto"/>
    </w:pPr>
  </w:style>
  <w:style w:type="paragraph" w:styleId="af9">
    <w:name w:val="Block Text"/>
    <w:aliases w:val="בלוק ציטוט"/>
    <w:uiPriority w:val="40"/>
    <w:rsid w:val="00DE057F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">
    <w:name w:val="List Bullet"/>
    <w:basedOn w:val="a0"/>
    <w:uiPriority w:val="6"/>
    <w:unhideWhenUsed/>
    <w:rsid w:val="00DE057F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rsid w:val="00DE057F"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rsid w:val="00DE057F"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rsid w:val="00DE057F"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rsid w:val="00DE057F"/>
    <w:pPr>
      <w:numPr>
        <w:numId w:val="20"/>
      </w:numPr>
      <w:spacing w:after="0"/>
    </w:pPr>
  </w:style>
  <w:style w:type="paragraph" w:styleId="TOC1">
    <w:name w:val="toc 1"/>
    <w:basedOn w:val="a0"/>
    <w:next w:val="a0"/>
    <w:autoRedefine/>
    <w:uiPriority w:val="39"/>
    <w:unhideWhenUsed/>
    <w:rsid w:val="00DE057F"/>
    <w:pPr>
      <w:tabs>
        <w:tab w:val="right" w:leader="dot" w:pos="8630"/>
      </w:tabs>
      <w:spacing w:after="40" w:line="240" w:lineRule="auto"/>
    </w:pPr>
    <w:rPr>
      <w:smallCaps/>
      <w:color w:val="9CBEBD" w:themeColor="accent2"/>
    </w:rPr>
  </w:style>
  <w:style w:type="paragraph" w:styleId="TOC2">
    <w:name w:val="toc 2"/>
    <w:basedOn w:val="a0"/>
    <w:next w:val="a0"/>
    <w:autoRedefine/>
    <w:uiPriority w:val="39"/>
    <w:unhideWhenUsed/>
    <w:rsid w:val="00DE057F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a0"/>
    <w:next w:val="a0"/>
    <w:autoRedefine/>
    <w:uiPriority w:val="99"/>
    <w:semiHidden/>
    <w:unhideWhenUsed/>
    <w:rsid w:val="00DE057F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a0"/>
    <w:next w:val="a0"/>
    <w:autoRedefine/>
    <w:uiPriority w:val="99"/>
    <w:semiHidden/>
    <w:unhideWhenUsed/>
    <w:rsid w:val="00DE057F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a0"/>
    <w:next w:val="a0"/>
    <w:autoRedefine/>
    <w:uiPriority w:val="99"/>
    <w:semiHidden/>
    <w:unhideWhenUsed/>
    <w:rsid w:val="00DE057F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a0"/>
    <w:next w:val="a0"/>
    <w:autoRedefine/>
    <w:uiPriority w:val="99"/>
    <w:semiHidden/>
    <w:unhideWhenUsed/>
    <w:rsid w:val="00DE057F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a0"/>
    <w:next w:val="a0"/>
    <w:autoRedefine/>
    <w:uiPriority w:val="99"/>
    <w:semiHidden/>
    <w:unhideWhenUsed/>
    <w:rsid w:val="00DE057F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a0"/>
    <w:next w:val="a0"/>
    <w:autoRedefine/>
    <w:uiPriority w:val="99"/>
    <w:semiHidden/>
    <w:unhideWhenUsed/>
    <w:rsid w:val="00DE057F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a0"/>
    <w:next w:val="a0"/>
    <w:autoRedefine/>
    <w:uiPriority w:val="99"/>
    <w:semiHidden/>
    <w:unhideWhenUsed/>
    <w:rsid w:val="00DE057F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link">
    <w:name w:val="Hyperlink"/>
    <w:basedOn w:val="a1"/>
    <w:uiPriority w:val="99"/>
    <w:unhideWhenUsed/>
    <w:rsid w:val="00DE057F"/>
    <w:rPr>
      <w:color w:val="000000"/>
      <w:u w:val="single"/>
    </w:rPr>
  </w:style>
  <w:style w:type="character" w:styleId="afa">
    <w:name w:val="Book Title"/>
    <w:basedOn w:val="a1"/>
    <w:uiPriority w:val="33"/>
    <w:qFormat/>
    <w:rsid w:val="00DE057F"/>
    <w:rPr>
      <w:b/>
      <w:bCs/>
      <w:caps w:val="0"/>
      <w:smallCaps/>
      <w:spacing w:val="10"/>
    </w:rPr>
  </w:style>
  <w:style w:type="character" w:styleId="afb">
    <w:name w:val="Intense Emphasis"/>
    <w:basedOn w:val="a1"/>
    <w:uiPriority w:val="21"/>
    <w:qFormat/>
    <w:rsid w:val="00DE057F"/>
    <w:rPr>
      <w:b/>
      <w:bCs/>
      <w:i/>
      <w:iCs/>
      <w:color w:val="000000"/>
    </w:rPr>
  </w:style>
  <w:style w:type="character" w:styleId="afc">
    <w:name w:val="Intense Reference"/>
    <w:basedOn w:val="a1"/>
    <w:uiPriority w:val="32"/>
    <w:qFormat/>
    <w:rsid w:val="00DE057F"/>
    <w:rPr>
      <w:b/>
      <w:bCs/>
      <w:smallCaps/>
      <w:color w:val="000000"/>
      <w:spacing w:val="5"/>
      <w:u w:val="single"/>
    </w:rPr>
  </w:style>
  <w:style w:type="character" w:customStyle="1" w:styleId="11">
    <w:name w:val="הדגשה עדינה1"/>
    <w:basedOn w:val="a1"/>
    <w:uiPriority w:val="19"/>
    <w:qFormat/>
    <w:rsid w:val="00DE057F"/>
    <w:rPr>
      <w:i/>
      <w:iCs/>
      <w:color w:val="000000"/>
    </w:rPr>
  </w:style>
  <w:style w:type="character" w:styleId="afd">
    <w:name w:val="Subtle Reference"/>
    <w:basedOn w:val="a1"/>
    <w:uiPriority w:val="31"/>
    <w:qFormat/>
    <w:rsid w:val="00DE057F"/>
    <w:rPr>
      <w:smallCaps/>
      <w:color w:val="000000"/>
      <w:u w:val="single"/>
    </w:rPr>
  </w:style>
  <w:style w:type="paragraph" w:styleId="afe">
    <w:name w:val="Closing"/>
    <w:basedOn w:val="a0"/>
    <w:link w:val="aff"/>
    <w:uiPriority w:val="5"/>
    <w:unhideWhenUsed/>
    <w:rsid w:val="00DE057F"/>
    <w:pPr>
      <w:spacing w:before="480" w:after="960"/>
      <w:contextualSpacing/>
    </w:pPr>
    <w:rPr>
      <w:b/>
      <w:bCs/>
      <w:color w:val="675E47" w:themeColor="text2"/>
    </w:rPr>
  </w:style>
  <w:style w:type="character" w:customStyle="1" w:styleId="aff">
    <w:name w:val="סיום תו"/>
    <w:basedOn w:val="a1"/>
    <w:link w:val="afe"/>
    <w:uiPriority w:val="5"/>
    <w:rsid w:val="00DE057F"/>
    <w:rPr>
      <w:b/>
      <w:bCs/>
      <w:color w:val="000000"/>
      <w:sz w:val="21"/>
      <w:szCs w:val="21"/>
    </w:rPr>
  </w:style>
  <w:style w:type="paragraph" w:customStyle="1" w:styleId="aff0">
    <w:name w:val="כתובת למשלוח"/>
    <w:basedOn w:val="af7"/>
    <w:link w:val="aff1"/>
    <w:uiPriority w:val="5"/>
    <w:qFormat/>
    <w:rsid w:val="00DE057F"/>
    <w:pPr>
      <w:spacing w:after="360"/>
      <w:contextualSpacing/>
    </w:pPr>
    <w:rPr>
      <w:color w:val="675E47" w:themeColor="text2"/>
      <w:sz w:val="21"/>
      <w:szCs w:val="21"/>
    </w:rPr>
  </w:style>
  <w:style w:type="paragraph" w:styleId="aff2">
    <w:name w:val="Salutation"/>
    <w:basedOn w:val="af7"/>
    <w:next w:val="a0"/>
    <w:link w:val="aff3"/>
    <w:uiPriority w:val="6"/>
    <w:unhideWhenUsed/>
    <w:qFormat/>
    <w:rsid w:val="00DE057F"/>
    <w:pPr>
      <w:spacing w:before="480" w:after="320"/>
      <w:contextualSpacing/>
    </w:pPr>
    <w:rPr>
      <w:b/>
      <w:bCs/>
      <w:color w:val="675E47" w:themeColor="text2"/>
      <w:sz w:val="21"/>
      <w:szCs w:val="21"/>
    </w:rPr>
  </w:style>
  <w:style w:type="character" w:customStyle="1" w:styleId="aff3">
    <w:name w:val="ברכה תו"/>
    <w:basedOn w:val="a1"/>
    <w:link w:val="aff2"/>
    <w:uiPriority w:val="6"/>
    <w:rsid w:val="00DE057F"/>
    <w:rPr>
      <w:b/>
      <w:bCs/>
      <w:color w:val="000000"/>
      <w:sz w:val="21"/>
      <w:szCs w:val="21"/>
    </w:rPr>
  </w:style>
  <w:style w:type="paragraph" w:customStyle="1" w:styleId="12">
    <w:name w:val="כתובת השולח1"/>
    <w:basedOn w:val="af7"/>
    <w:uiPriority w:val="2"/>
    <w:qFormat/>
    <w:rsid w:val="00DE057F"/>
    <w:pPr>
      <w:spacing w:after="360"/>
      <w:contextualSpacing/>
    </w:pPr>
  </w:style>
  <w:style w:type="paragraph" w:styleId="aff4">
    <w:name w:val="Subtitle"/>
    <w:basedOn w:val="a0"/>
    <w:next w:val="a0"/>
    <w:link w:val="aff5"/>
    <w:uiPriority w:val="11"/>
    <w:qFormat/>
    <w:rsid w:val="00DE057F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aff5">
    <w:name w:val="כותרת משנה תו"/>
    <w:basedOn w:val="a1"/>
    <w:link w:val="aff4"/>
    <w:uiPriority w:val="11"/>
    <w:rsid w:val="00DE057F"/>
    <w:rPr>
      <w:rFonts w:eastAsiaTheme="majorEastAsia" w:cstheme="majorBidi"/>
      <w:iCs/>
      <w:color w:val="000000"/>
      <w:sz w:val="32"/>
      <w:szCs w:val="32"/>
    </w:rPr>
  </w:style>
  <w:style w:type="paragraph" w:customStyle="1" w:styleId="aff6">
    <w:name w:val="כותרת"/>
    <w:basedOn w:val="a0"/>
    <w:next w:val="a0"/>
    <w:link w:val="TitleChar"/>
    <w:uiPriority w:val="10"/>
    <w:qFormat/>
    <w:rsid w:val="00DE0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itleChar">
    <w:name w:val="Title Char"/>
    <w:basedOn w:val="a1"/>
    <w:link w:val="aff6"/>
    <w:uiPriority w:val="10"/>
    <w:rsid w:val="00DE057F"/>
    <w:rPr>
      <w:rFonts w:asciiTheme="majorHAnsi" w:eastAsiaTheme="majorEastAsia" w:hAnsiTheme="majorHAnsi" w:cstheme="majorBidi"/>
      <w:color w:val="000000"/>
      <w:kern w:val="28"/>
      <w:sz w:val="80"/>
      <w:szCs w:val="80"/>
    </w:rPr>
  </w:style>
  <w:style w:type="paragraph" w:customStyle="1" w:styleId="13">
    <w:name w:val="תאריך1"/>
    <w:basedOn w:val="a0"/>
    <w:next w:val="a0"/>
    <w:link w:val="DateChar"/>
    <w:uiPriority w:val="99"/>
    <w:semiHidden/>
    <w:unhideWhenUsed/>
    <w:rsid w:val="00DE057F"/>
  </w:style>
  <w:style w:type="character" w:customStyle="1" w:styleId="DateChar">
    <w:name w:val="Date Char"/>
    <w:basedOn w:val="a1"/>
    <w:link w:val="13"/>
    <w:uiPriority w:val="99"/>
    <w:semiHidden/>
    <w:rsid w:val="00DE057F"/>
    <w:rPr>
      <w:rFonts w:cs="Times New Roman"/>
      <w:color w:val="000000"/>
      <w:szCs w:val="20"/>
    </w:rPr>
  </w:style>
  <w:style w:type="character" w:styleId="aff7">
    <w:name w:val="Placeholder Text"/>
    <w:basedOn w:val="a1"/>
    <w:uiPriority w:val="99"/>
    <w:unhideWhenUsed/>
    <w:rsid w:val="00DE057F"/>
    <w:rPr>
      <w:color w:val="808080"/>
    </w:rPr>
  </w:style>
  <w:style w:type="paragraph" w:styleId="aff8">
    <w:name w:val="Signature"/>
    <w:basedOn w:val="a0"/>
    <w:link w:val="aff9"/>
    <w:uiPriority w:val="99"/>
    <w:unhideWhenUsed/>
    <w:rsid w:val="00DE057F"/>
    <w:pPr>
      <w:contextualSpacing/>
    </w:pPr>
  </w:style>
  <w:style w:type="character" w:customStyle="1" w:styleId="aff9">
    <w:name w:val="חתימה תו"/>
    <w:basedOn w:val="a1"/>
    <w:link w:val="aff8"/>
    <w:uiPriority w:val="99"/>
    <w:rsid w:val="00DE057F"/>
    <w:rPr>
      <w:rFonts w:cs="Times New Roman"/>
      <w:color w:val="000000"/>
      <w:szCs w:val="20"/>
    </w:rPr>
  </w:style>
  <w:style w:type="table" w:customStyle="1" w:styleId="61">
    <w:name w:val="סגנון 6"/>
    <w:basedOn w:val="a2"/>
    <w:uiPriority w:val="26"/>
    <w:rsid w:val="00DE057F"/>
    <w:pPr>
      <w:spacing w:after="0" w:line="240" w:lineRule="auto"/>
    </w:pPr>
    <w:rPr>
      <w:rFonts w:eastAsia="Times New Roman" w:cs="Times New Roman"/>
      <w:color w:val="2F2B20" w:themeColor="text1"/>
    </w:rPr>
    <w:tblPr>
      <w:tblInd w:w="0" w:type="dxa"/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affa">
    <w:name w:val="טקסט תאריך"/>
    <w:basedOn w:val="a0"/>
    <w:uiPriority w:val="35"/>
    <w:rsid w:val="00DE057F"/>
    <w:pPr>
      <w:spacing w:before="720"/>
      <w:contextualSpacing/>
    </w:pPr>
  </w:style>
  <w:style w:type="character" w:customStyle="1" w:styleId="af8">
    <w:name w:val="ללא מרווח תו"/>
    <w:basedOn w:val="a1"/>
    <w:link w:val="af7"/>
    <w:uiPriority w:val="1"/>
    <w:rsid w:val="00DE057F"/>
  </w:style>
  <w:style w:type="paragraph" w:styleId="affb">
    <w:name w:val="List Paragraph"/>
    <w:basedOn w:val="a0"/>
    <w:uiPriority w:val="34"/>
    <w:qFormat/>
    <w:rsid w:val="00DE057F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ae">
    <w:name w:val="הצעת מחיר חזקה תו"/>
    <w:basedOn w:val="a1"/>
    <w:link w:val="ad"/>
    <w:uiPriority w:val="30"/>
    <w:rsid w:val="00DE057F"/>
    <w:rPr>
      <w:rFonts w:eastAsiaTheme="minorEastAsia"/>
      <w:b/>
      <w:bCs/>
      <w:i/>
      <w:iCs/>
      <w:color w:val="000000"/>
      <w:sz w:val="21"/>
      <w:szCs w:val="21"/>
      <w:shd w:val="clear" w:color="auto" w:fill="A9A57C" w:themeFill="accent1"/>
    </w:rPr>
  </w:style>
  <w:style w:type="paragraph" w:styleId="affc">
    <w:name w:val="TOC Heading"/>
    <w:basedOn w:val="1"/>
    <w:next w:val="a0"/>
    <w:uiPriority w:val="39"/>
    <w:unhideWhenUsed/>
    <w:qFormat/>
    <w:rsid w:val="00DE057F"/>
    <w:pPr>
      <w:spacing w:before="480" w:line="264" w:lineRule="auto"/>
      <w:outlineLvl w:val="9"/>
    </w:pPr>
    <w:rPr>
      <w:b/>
      <w:color w:val="000000"/>
      <w:sz w:val="28"/>
      <w:szCs w:val="28"/>
    </w:rPr>
  </w:style>
  <w:style w:type="paragraph" w:customStyle="1" w:styleId="affd">
    <w:name w:val="שם אישי"/>
    <w:basedOn w:val="aff6"/>
    <w:qFormat/>
    <w:rsid w:val="00DE057F"/>
    <w:rPr>
      <w:b/>
      <w:bCs/>
      <w:sz w:val="28"/>
      <w:szCs w:val="28"/>
    </w:rPr>
  </w:style>
  <w:style w:type="character" w:customStyle="1" w:styleId="aff1">
    <w:name w:val="תו כתובת למשלוח"/>
    <w:basedOn w:val="a1"/>
    <w:link w:val="aff0"/>
    <w:uiPriority w:val="5"/>
    <w:locked/>
    <w:rsid w:val="00DE057F"/>
    <w:rPr>
      <w:color w:val="000000"/>
      <w:sz w:val="21"/>
      <w:szCs w:val="21"/>
    </w:rPr>
  </w:style>
  <w:style w:type="character" w:styleId="affe">
    <w:name w:val="annotation reference"/>
    <w:basedOn w:val="a1"/>
    <w:uiPriority w:val="99"/>
    <w:semiHidden/>
    <w:unhideWhenUsed/>
    <w:rsid w:val="00C6297D"/>
    <w:rPr>
      <w:sz w:val="16"/>
      <w:szCs w:val="16"/>
    </w:rPr>
  </w:style>
  <w:style w:type="paragraph" w:styleId="afff">
    <w:name w:val="annotation text"/>
    <w:basedOn w:val="a0"/>
    <w:link w:val="afff0"/>
    <w:uiPriority w:val="99"/>
    <w:semiHidden/>
    <w:unhideWhenUsed/>
    <w:rsid w:val="00C6297D"/>
    <w:pPr>
      <w:spacing w:line="240" w:lineRule="auto"/>
    </w:pPr>
    <w:rPr>
      <w:sz w:val="20"/>
      <w:szCs w:val="20"/>
    </w:rPr>
  </w:style>
  <w:style w:type="character" w:customStyle="1" w:styleId="afff0">
    <w:name w:val="טקסט הערה תו"/>
    <w:basedOn w:val="a1"/>
    <w:link w:val="afff"/>
    <w:uiPriority w:val="99"/>
    <w:semiHidden/>
    <w:rsid w:val="00C6297D"/>
    <w:rPr>
      <w:sz w:val="20"/>
      <w:szCs w:val="20"/>
      <w:lang w:bidi="he-IL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C6297D"/>
    <w:rPr>
      <w:b/>
      <w:bCs/>
    </w:rPr>
  </w:style>
  <w:style w:type="character" w:customStyle="1" w:styleId="afff2">
    <w:name w:val="נושא הערה תו"/>
    <w:basedOn w:val="afff0"/>
    <w:link w:val="afff1"/>
    <w:uiPriority w:val="99"/>
    <w:semiHidden/>
    <w:rsid w:val="00C6297D"/>
    <w:rPr>
      <w:b/>
      <w:bCs/>
      <w:sz w:val="20"/>
      <w:szCs w:val="20"/>
      <w:lang w:bidi="he-IL"/>
    </w:rPr>
  </w:style>
  <w:style w:type="table" w:customStyle="1" w:styleId="210">
    <w:name w:val="טבלה רגילה 21"/>
    <w:basedOn w:val="a2"/>
    <w:uiPriority w:val="42"/>
    <w:rsid w:val="00A92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C7E" w:themeColor="text1" w:themeTint="80"/>
        <w:bottom w:val="single" w:sz="4" w:space="0" w:color="A79C7E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C7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9C7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9C7E" w:themeColor="text1" w:themeTint="80"/>
          <w:right w:val="single" w:sz="4" w:space="0" w:color="A79C7E" w:themeColor="text1" w:themeTint="80"/>
        </w:tcBorders>
      </w:tcPr>
    </w:tblStylePr>
    <w:tblStylePr w:type="band2Vert">
      <w:tblPr/>
      <w:tcPr>
        <w:tcBorders>
          <w:left w:val="single" w:sz="4" w:space="0" w:color="A79C7E" w:themeColor="text1" w:themeTint="80"/>
          <w:right w:val="single" w:sz="4" w:space="0" w:color="A79C7E" w:themeColor="text1" w:themeTint="80"/>
        </w:tcBorders>
      </w:tcPr>
    </w:tblStylePr>
    <w:tblStylePr w:type="band1Horz">
      <w:tblPr/>
      <w:tcPr>
        <w:tcBorders>
          <w:top w:val="single" w:sz="4" w:space="0" w:color="A79C7E" w:themeColor="text1" w:themeTint="80"/>
          <w:bottom w:val="single" w:sz="4" w:space="0" w:color="A79C7E" w:themeColor="text1" w:themeTint="80"/>
        </w:tcBorders>
      </w:tcPr>
    </w:tblStylePr>
  </w:style>
  <w:style w:type="table" w:customStyle="1" w:styleId="5-21">
    <w:name w:val="טבלת רשת 5 כהה - הדגשה 21"/>
    <w:basedOn w:val="a2"/>
    <w:uiPriority w:val="50"/>
    <w:rsid w:val="001670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B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BEBD" w:themeFill="accent2"/>
      </w:tcPr>
    </w:tblStylePr>
    <w:tblStylePr w:type="band1Vert">
      <w:tblPr/>
      <w:tcPr>
        <w:shd w:val="clear" w:color="auto" w:fill="D7E5E4" w:themeFill="accent2" w:themeFillTint="66"/>
      </w:tcPr>
    </w:tblStylePr>
    <w:tblStylePr w:type="band1Horz">
      <w:tblPr/>
      <w:tcPr>
        <w:shd w:val="clear" w:color="auto" w:fill="D7E5E4" w:themeFill="accent2" w:themeFillTint="66"/>
      </w:tcPr>
    </w:tblStylePr>
  </w:style>
  <w:style w:type="table" w:customStyle="1" w:styleId="110">
    <w:name w:val="טבלת רשת 1 בהירה1"/>
    <w:basedOn w:val="a2"/>
    <w:uiPriority w:val="46"/>
    <w:rsid w:val="001670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B098" w:themeColor="text1" w:themeTint="66"/>
        <w:left w:val="single" w:sz="4" w:space="0" w:color="B9B098" w:themeColor="text1" w:themeTint="66"/>
        <w:bottom w:val="single" w:sz="4" w:space="0" w:color="B9B098" w:themeColor="text1" w:themeTint="66"/>
        <w:right w:val="single" w:sz="4" w:space="0" w:color="B9B098" w:themeColor="text1" w:themeTint="66"/>
        <w:insideH w:val="single" w:sz="4" w:space="0" w:color="B9B098" w:themeColor="text1" w:themeTint="66"/>
        <w:insideV w:val="single" w:sz="4" w:space="0" w:color="B9B098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88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88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2"/>
    <w:uiPriority w:val="46"/>
    <w:rsid w:val="00753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D8BE" w:themeColor="accent5" w:themeTint="66"/>
        <w:left w:val="single" w:sz="4" w:space="0" w:color="E9D8BE" w:themeColor="accent5" w:themeTint="66"/>
        <w:bottom w:val="single" w:sz="4" w:space="0" w:color="E9D8BE" w:themeColor="accent5" w:themeTint="66"/>
        <w:right w:val="single" w:sz="4" w:space="0" w:color="E9D8BE" w:themeColor="accent5" w:themeTint="66"/>
        <w:insideH w:val="single" w:sz="4" w:space="0" w:color="E9D8BE" w:themeColor="accent5" w:themeTint="66"/>
        <w:insideV w:val="single" w:sz="4" w:space="0" w:color="E9D8B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C5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C5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2"/>
    <w:uiPriority w:val="46"/>
    <w:rsid w:val="005B1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DBCA" w:themeColor="accent1" w:themeTint="66"/>
        <w:left w:val="single" w:sz="4" w:space="0" w:color="DCDBCA" w:themeColor="accent1" w:themeTint="66"/>
        <w:bottom w:val="single" w:sz="4" w:space="0" w:color="DCDBCA" w:themeColor="accent1" w:themeTint="66"/>
        <w:right w:val="single" w:sz="4" w:space="0" w:color="DCDBCA" w:themeColor="accent1" w:themeTint="66"/>
        <w:insideH w:val="single" w:sz="4" w:space="0" w:color="DCDBCA" w:themeColor="accent1" w:themeTint="66"/>
        <w:insideV w:val="single" w:sz="4" w:space="0" w:color="DCDBC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C9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9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table of figures"/>
    <w:basedOn w:val="a0"/>
    <w:next w:val="a0"/>
    <w:uiPriority w:val="99"/>
    <w:unhideWhenUsed/>
    <w:rsid w:val="00271303"/>
    <w:pPr>
      <w:spacing w:after="0"/>
    </w:pPr>
  </w:style>
  <w:style w:type="table" w:customStyle="1" w:styleId="111">
    <w:name w:val="טבלה רגילה 11"/>
    <w:basedOn w:val="a2"/>
    <w:uiPriority w:val="41"/>
    <w:rsid w:val="00E96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21">
    <w:name w:val="טבלת רשת 1 בהירה - הדגשה 21"/>
    <w:basedOn w:val="a2"/>
    <w:uiPriority w:val="46"/>
    <w:rsid w:val="00E96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E5E4" w:themeColor="accent2" w:themeTint="66"/>
        <w:left w:val="single" w:sz="4" w:space="0" w:color="D7E5E4" w:themeColor="accent2" w:themeTint="66"/>
        <w:bottom w:val="single" w:sz="4" w:space="0" w:color="D7E5E4" w:themeColor="accent2" w:themeTint="66"/>
        <w:right w:val="single" w:sz="4" w:space="0" w:color="D7E5E4" w:themeColor="accent2" w:themeTint="66"/>
        <w:insideH w:val="single" w:sz="4" w:space="0" w:color="D7E5E4" w:themeColor="accent2" w:themeTint="66"/>
        <w:insideV w:val="single" w:sz="4" w:space="0" w:color="D7E5E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D8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D8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2"/>
    <w:uiPriority w:val="46"/>
    <w:rsid w:val="00BD1B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EAC4" w:themeColor="accent3" w:themeTint="66"/>
        <w:left w:val="single" w:sz="4" w:space="0" w:color="EDEAC4" w:themeColor="accent3" w:themeTint="66"/>
        <w:bottom w:val="single" w:sz="4" w:space="0" w:color="EDEAC4" w:themeColor="accent3" w:themeTint="66"/>
        <w:right w:val="single" w:sz="4" w:space="0" w:color="EDEAC4" w:themeColor="accent3" w:themeTint="66"/>
        <w:insideH w:val="single" w:sz="4" w:space="0" w:color="EDEAC4" w:themeColor="accent3" w:themeTint="66"/>
        <w:insideV w:val="single" w:sz="4" w:space="0" w:color="EDEAC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DF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F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טבלת רשת 4 - הדגשה 21"/>
    <w:basedOn w:val="a2"/>
    <w:uiPriority w:val="49"/>
    <w:rsid w:val="00CA2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8D7" w:themeColor="accent2" w:themeTint="99"/>
        <w:left w:val="single" w:sz="4" w:space="0" w:color="C3D8D7" w:themeColor="accent2" w:themeTint="99"/>
        <w:bottom w:val="single" w:sz="4" w:space="0" w:color="C3D8D7" w:themeColor="accent2" w:themeTint="99"/>
        <w:right w:val="single" w:sz="4" w:space="0" w:color="C3D8D7" w:themeColor="accent2" w:themeTint="99"/>
        <w:insideH w:val="single" w:sz="4" w:space="0" w:color="C3D8D7" w:themeColor="accent2" w:themeTint="99"/>
        <w:insideV w:val="single" w:sz="4" w:space="0" w:color="C3D8D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EBD" w:themeColor="accent2"/>
          <w:left w:val="single" w:sz="4" w:space="0" w:color="9CBEBD" w:themeColor="accent2"/>
          <w:bottom w:val="single" w:sz="4" w:space="0" w:color="9CBEBD" w:themeColor="accent2"/>
          <w:right w:val="single" w:sz="4" w:space="0" w:color="9CBEBD" w:themeColor="accent2"/>
          <w:insideH w:val="nil"/>
          <w:insideV w:val="nil"/>
        </w:tcBorders>
        <w:shd w:val="clear" w:color="auto" w:fill="9CBEBD" w:themeFill="accent2"/>
      </w:tcPr>
    </w:tblStylePr>
    <w:tblStylePr w:type="lastRow">
      <w:rPr>
        <w:b/>
        <w:bCs/>
      </w:rPr>
      <w:tblPr/>
      <w:tcPr>
        <w:tcBorders>
          <w:top w:val="double" w:sz="4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F1" w:themeFill="accent2" w:themeFillTint="33"/>
      </w:tcPr>
    </w:tblStylePr>
    <w:tblStylePr w:type="band1Horz">
      <w:tblPr/>
      <w:tcPr>
        <w:shd w:val="clear" w:color="auto" w:fill="EBF2F1" w:themeFill="accent2" w:themeFillTint="33"/>
      </w:tcPr>
    </w:tblStylePr>
  </w:style>
  <w:style w:type="table" w:customStyle="1" w:styleId="410">
    <w:name w:val="טבלת רשת 41"/>
    <w:basedOn w:val="a2"/>
    <w:uiPriority w:val="49"/>
    <w:rsid w:val="00CA2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8866" w:themeColor="text1" w:themeTint="99"/>
        <w:left w:val="single" w:sz="4" w:space="0" w:color="958866" w:themeColor="text1" w:themeTint="99"/>
        <w:bottom w:val="single" w:sz="4" w:space="0" w:color="958866" w:themeColor="text1" w:themeTint="99"/>
        <w:right w:val="single" w:sz="4" w:space="0" w:color="958866" w:themeColor="text1" w:themeTint="99"/>
        <w:insideH w:val="single" w:sz="4" w:space="0" w:color="958866" w:themeColor="text1" w:themeTint="99"/>
        <w:insideV w:val="single" w:sz="4" w:space="0" w:color="9588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2B20" w:themeColor="text1"/>
          <w:left w:val="single" w:sz="4" w:space="0" w:color="2F2B20" w:themeColor="text1"/>
          <w:bottom w:val="single" w:sz="4" w:space="0" w:color="2F2B20" w:themeColor="text1"/>
          <w:right w:val="single" w:sz="4" w:space="0" w:color="2F2B20" w:themeColor="text1"/>
          <w:insideH w:val="nil"/>
          <w:insideV w:val="nil"/>
        </w:tcBorders>
        <w:shd w:val="clear" w:color="auto" w:fill="2F2B20" w:themeFill="text1"/>
      </w:tcPr>
    </w:tblStylePr>
    <w:tblStylePr w:type="lastRow">
      <w:rPr>
        <w:b/>
        <w:bCs/>
      </w:rPr>
      <w:tblPr/>
      <w:tcPr>
        <w:tcBorders>
          <w:top w:val="double" w:sz="4" w:space="0" w:color="2F2B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7CB" w:themeFill="text1" w:themeFillTint="33"/>
      </w:tcPr>
    </w:tblStylePr>
    <w:tblStylePr w:type="band1Horz">
      <w:tblPr/>
      <w:tcPr>
        <w:shd w:val="clear" w:color="auto" w:fill="DCD7CB" w:themeFill="text1" w:themeFillTint="33"/>
      </w:tcPr>
    </w:tblStylePr>
  </w:style>
  <w:style w:type="table" w:customStyle="1" w:styleId="4-210">
    <w:name w:val="טבלת רשימה 4 - הדגשה 21"/>
    <w:basedOn w:val="a2"/>
    <w:uiPriority w:val="49"/>
    <w:rsid w:val="00CA2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8D7" w:themeColor="accent2" w:themeTint="99"/>
        <w:left w:val="single" w:sz="4" w:space="0" w:color="C3D8D7" w:themeColor="accent2" w:themeTint="99"/>
        <w:bottom w:val="single" w:sz="4" w:space="0" w:color="C3D8D7" w:themeColor="accent2" w:themeTint="99"/>
        <w:right w:val="single" w:sz="4" w:space="0" w:color="C3D8D7" w:themeColor="accent2" w:themeTint="99"/>
        <w:insideH w:val="single" w:sz="4" w:space="0" w:color="C3D8D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EBD" w:themeColor="accent2"/>
          <w:left w:val="single" w:sz="4" w:space="0" w:color="9CBEBD" w:themeColor="accent2"/>
          <w:bottom w:val="single" w:sz="4" w:space="0" w:color="9CBEBD" w:themeColor="accent2"/>
          <w:right w:val="single" w:sz="4" w:space="0" w:color="9CBEBD" w:themeColor="accent2"/>
          <w:insideH w:val="nil"/>
        </w:tcBorders>
        <w:shd w:val="clear" w:color="auto" w:fill="9CBEBD" w:themeFill="accent2"/>
      </w:tcPr>
    </w:tblStylePr>
    <w:tblStylePr w:type="lastRow">
      <w:rPr>
        <w:b/>
        <w:bCs/>
      </w:rPr>
      <w:tblPr/>
      <w:tcPr>
        <w:tcBorders>
          <w:top w:val="double" w:sz="4" w:space="0" w:color="C3D8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F1" w:themeFill="accent2" w:themeFillTint="33"/>
      </w:tcPr>
    </w:tblStylePr>
    <w:tblStylePr w:type="band1Horz">
      <w:tblPr/>
      <w:tcPr>
        <w:shd w:val="clear" w:color="auto" w:fill="EBF2F1" w:themeFill="accent2" w:themeFillTint="33"/>
      </w:tcPr>
    </w:tblStylePr>
  </w:style>
  <w:style w:type="paragraph" w:styleId="NormalWeb">
    <w:name w:val="Normal (Web)"/>
    <w:basedOn w:val="a0"/>
    <w:uiPriority w:val="99"/>
    <w:semiHidden/>
    <w:unhideWhenUsed/>
    <w:rsid w:val="0061308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14">
    <w:name w:val="רשת טבלה בהירה1"/>
    <w:basedOn w:val="a2"/>
    <w:uiPriority w:val="40"/>
    <w:rsid w:val="001741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21">
    <w:name w:val="טבלת רשת 3 - הדגשה 21"/>
    <w:basedOn w:val="a2"/>
    <w:uiPriority w:val="48"/>
    <w:rsid w:val="00174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8D7" w:themeColor="accent2" w:themeTint="99"/>
        <w:left w:val="single" w:sz="4" w:space="0" w:color="C3D8D7" w:themeColor="accent2" w:themeTint="99"/>
        <w:bottom w:val="single" w:sz="4" w:space="0" w:color="C3D8D7" w:themeColor="accent2" w:themeTint="99"/>
        <w:right w:val="single" w:sz="4" w:space="0" w:color="C3D8D7" w:themeColor="accent2" w:themeTint="99"/>
        <w:insideH w:val="single" w:sz="4" w:space="0" w:color="C3D8D7" w:themeColor="accent2" w:themeTint="99"/>
        <w:insideV w:val="single" w:sz="4" w:space="0" w:color="C3D8D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2F1" w:themeFill="accent2" w:themeFillTint="33"/>
      </w:tcPr>
    </w:tblStylePr>
    <w:tblStylePr w:type="band1Horz">
      <w:tblPr/>
      <w:tcPr>
        <w:shd w:val="clear" w:color="auto" w:fill="EBF2F1" w:themeFill="accent2" w:themeFillTint="33"/>
      </w:tcPr>
    </w:tblStylePr>
    <w:tblStylePr w:type="neCell">
      <w:tblPr/>
      <w:tcPr>
        <w:tcBorders>
          <w:bottom w:val="single" w:sz="4" w:space="0" w:color="C3D8D7" w:themeColor="accent2" w:themeTint="99"/>
        </w:tcBorders>
      </w:tcPr>
    </w:tblStylePr>
    <w:tblStylePr w:type="nwCell">
      <w:tblPr/>
      <w:tcPr>
        <w:tcBorders>
          <w:bottom w:val="single" w:sz="4" w:space="0" w:color="C3D8D7" w:themeColor="accent2" w:themeTint="99"/>
        </w:tcBorders>
      </w:tcPr>
    </w:tblStylePr>
    <w:tblStylePr w:type="seCell">
      <w:tblPr/>
      <w:tcPr>
        <w:tcBorders>
          <w:top w:val="single" w:sz="4" w:space="0" w:color="C3D8D7" w:themeColor="accent2" w:themeTint="99"/>
        </w:tcBorders>
      </w:tcPr>
    </w:tblStylePr>
    <w:tblStylePr w:type="swCell">
      <w:tblPr/>
      <w:tcPr>
        <w:tcBorders>
          <w:top w:val="single" w:sz="4" w:space="0" w:color="C3D8D7" w:themeColor="accent2" w:themeTint="99"/>
        </w:tcBorders>
      </w:tcPr>
    </w:tblStylePr>
  </w:style>
  <w:style w:type="table" w:customStyle="1" w:styleId="ListTable3Accent5">
    <w:name w:val="List Table 3 Accent 5"/>
    <w:basedOn w:val="a2"/>
    <w:uiPriority w:val="48"/>
    <w:rsid w:val="0057392F"/>
    <w:pPr>
      <w:bidi w:val="0"/>
      <w:spacing w:after="0" w:line="240" w:lineRule="auto"/>
    </w:pPr>
    <w:rPr>
      <w:rtl w:val="0"/>
      <w:cs w:val="0"/>
      <w:lang w:bidi="he-IL"/>
    </w:rPr>
    <w:tblPr>
      <w:tblStyleRowBandSize w:val="1"/>
      <w:tblStyleColBandSize w:val="1"/>
      <w:tblInd w:w="0" w:type="dxa"/>
      <w:tblBorders>
        <w:top w:val="single" w:sz="4" w:space="0" w:color="C89F5D" w:themeColor="accent5"/>
        <w:left w:val="single" w:sz="4" w:space="0" w:color="C89F5D" w:themeColor="accent5"/>
        <w:bottom w:val="single" w:sz="4" w:space="0" w:color="C89F5D" w:themeColor="accent5"/>
        <w:right w:val="single" w:sz="4" w:space="0" w:color="C89F5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9F5D" w:themeFill="accent5"/>
      </w:tcPr>
    </w:tblStylePr>
    <w:tblStylePr w:type="lastRow">
      <w:rPr>
        <w:b/>
        <w:bCs/>
      </w:rPr>
      <w:tblPr/>
      <w:tcPr>
        <w:tcBorders>
          <w:top w:val="double" w:sz="4" w:space="0" w:color="C89F5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F5D" w:themeColor="accent5"/>
          <w:right w:val="single" w:sz="4" w:space="0" w:color="C89F5D" w:themeColor="accent5"/>
        </w:tcBorders>
      </w:tcPr>
    </w:tblStylePr>
    <w:tblStylePr w:type="band1Horz">
      <w:tblPr/>
      <w:tcPr>
        <w:tcBorders>
          <w:top w:val="single" w:sz="4" w:space="0" w:color="C89F5D" w:themeColor="accent5"/>
          <w:bottom w:val="single" w:sz="4" w:space="0" w:color="C89F5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F5D" w:themeColor="accent5"/>
          <w:left w:val="nil"/>
        </w:tcBorders>
      </w:tcPr>
    </w:tblStylePr>
    <w:tblStylePr w:type="swCell">
      <w:tblPr/>
      <w:tcPr>
        <w:tcBorders>
          <w:top w:val="double" w:sz="4" w:space="0" w:color="C89F5D" w:themeColor="accent5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502;&#1499;&#1514;&#1489;%20&#1502;&#1497;&#1494;&#1493;&#1490;%20&#1491;&#1493;&#1488;&#1512;%20(&#1506;&#1497;&#1510;&#1493;&#1489;%20&#1489;&#1505;&#1502;&#1497;&#1499;&#1493;&#1514;)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ropbox\&#1502;&#1497;%20&#1512;&#1506;&#1504;&#1504;&#1492;\2019\&#8207;&#8207;&#1496;&#1489;&#1500;&#1488;&#1514;%20&#1514;&#1493;&#1510;&#1488;&#1493;&#1514;%20&#1491;&#1497;&#1490;&#1493;&#1502;&#1497;&#1501;2019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ropbox\&#1502;&#1497;%20&#1512;&#1506;&#1504;&#1504;&#1492;\2019\&#8207;&#8207;&#1496;&#1489;&#1500;&#1488;&#1514;%20&#1514;&#1493;&#1510;&#1488;&#1493;&#1514;%20&#1491;&#1497;&#1490;&#1493;&#1502;&#1497;&#1501;2019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e-IL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/>
              <a:t>ריכוזי הכלור במים המסופקים (מג"ל) - רעננה - 1-3.2019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גיליון2!$D$4</c:f>
              <c:strCache>
                <c:ptCount val="1"/>
                <c:pt idx="0">
                  <c:v>ערך במים הנמדדים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גיליון2!$C$5:$C$7</c:f>
              <c:strCache>
                <c:ptCount val="3"/>
                <c:pt idx="0">
                  <c:v>ממוצע</c:v>
                </c:pt>
                <c:pt idx="1">
                  <c:v>ערך מיני'</c:v>
                </c:pt>
                <c:pt idx="2">
                  <c:v>ערך מקס'</c:v>
                </c:pt>
              </c:strCache>
            </c:strRef>
          </c:cat>
          <c:val>
            <c:numRef>
              <c:f>גיליון2!$D$5:$D$7</c:f>
              <c:numCache>
                <c:formatCode>General</c:formatCode>
                <c:ptCount val="3"/>
                <c:pt idx="0">
                  <c:v>0.2100000000000001</c:v>
                </c:pt>
                <c:pt idx="1">
                  <c:v>0.2</c:v>
                </c:pt>
                <c:pt idx="2">
                  <c:v>0.30000000000000021</c:v>
                </c:pt>
              </c:numCache>
            </c:numRef>
          </c:val>
        </c:ser>
        <c:gapWidth val="219"/>
        <c:overlap val="-27"/>
        <c:axId val="100034816"/>
        <c:axId val="100093952"/>
      </c:barChart>
      <c:lineChart>
        <c:grouping val="standard"/>
        <c:ser>
          <c:idx val="1"/>
          <c:order val="1"/>
          <c:tx>
            <c:strRef>
              <c:f>גיליון2!$E$4</c:f>
              <c:strCache>
                <c:ptCount val="1"/>
                <c:pt idx="0">
                  <c:v>תקן מיני'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גיליון2!$C$5:$C$7</c:f>
              <c:strCache>
                <c:ptCount val="3"/>
                <c:pt idx="0">
                  <c:v>ממוצע</c:v>
                </c:pt>
                <c:pt idx="1">
                  <c:v>ערך מיני'</c:v>
                </c:pt>
                <c:pt idx="2">
                  <c:v>ערך מקס'</c:v>
                </c:pt>
              </c:strCache>
            </c:strRef>
          </c:cat>
          <c:val>
            <c:numRef>
              <c:f>גיליון2!$E$5:$E$7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גיליון2!$F$4</c:f>
              <c:strCache>
                <c:ptCount val="1"/>
                <c:pt idx="0">
                  <c:v>תקן מקס'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גיליון2!$C$5:$C$7</c:f>
              <c:strCache>
                <c:ptCount val="3"/>
                <c:pt idx="0">
                  <c:v>ממוצע</c:v>
                </c:pt>
                <c:pt idx="1">
                  <c:v>ערך מיני'</c:v>
                </c:pt>
                <c:pt idx="2">
                  <c:v>ערך מקס'</c:v>
                </c:pt>
              </c:strCache>
            </c:strRef>
          </c:cat>
          <c:val>
            <c:numRef>
              <c:f>גיליון2!$F$5:$F$7</c:f>
              <c:numCache>
                <c:formatCode>General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marker val="1"/>
        <c:axId val="100034816"/>
        <c:axId val="100093952"/>
      </c:lineChart>
      <c:catAx>
        <c:axId val="10003481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00093952"/>
        <c:crosses val="autoZero"/>
        <c:auto val="1"/>
        <c:lblAlgn val="ctr"/>
        <c:lblOffset val="100"/>
      </c:catAx>
      <c:valAx>
        <c:axId val="100093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כלור (מג"ל)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0003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e-IL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/>
              <a:t>רמת העכירות במים המסופקים - רעננה - 1-3.2019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גיליון2!$D$25</c:f>
              <c:strCache>
                <c:ptCount val="1"/>
                <c:pt idx="0">
                  <c:v>ערך במים הנמדדים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גיליון2!$C$26:$C$28</c:f>
              <c:strCache>
                <c:ptCount val="3"/>
                <c:pt idx="0">
                  <c:v>ממוצע</c:v>
                </c:pt>
                <c:pt idx="1">
                  <c:v>ערך מיני'</c:v>
                </c:pt>
                <c:pt idx="2">
                  <c:v>ערך מקס'</c:v>
                </c:pt>
              </c:strCache>
            </c:strRef>
          </c:cat>
          <c:val>
            <c:numRef>
              <c:f>גיליון2!$D$26:$D$28</c:f>
              <c:numCache>
                <c:formatCode>General</c:formatCode>
                <c:ptCount val="3"/>
                <c:pt idx="0">
                  <c:v>0.2100000000000001</c:v>
                </c:pt>
                <c:pt idx="1">
                  <c:v>0.1</c:v>
                </c:pt>
                <c:pt idx="2">
                  <c:v>0.33000000000000035</c:v>
                </c:pt>
              </c:numCache>
            </c:numRef>
          </c:val>
        </c:ser>
        <c:gapWidth val="219"/>
        <c:overlap val="-27"/>
        <c:axId val="100112256"/>
        <c:axId val="100113792"/>
      </c:barChart>
      <c:lineChart>
        <c:grouping val="standard"/>
        <c:ser>
          <c:idx val="1"/>
          <c:order val="1"/>
          <c:tx>
            <c:strRef>
              <c:f>גיליון2!$E$25</c:f>
              <c:strCache>
                <c:ptCount val="1"/>
                <c:pt idx="0">
                  <c:v>תקן מקס'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גיליון2!$C$26:$C$28</c:f>
              <c:strCache>
                <c:ptCount val="3"/>
                <c:pt idx="0">
                  <c:v>ממוצע</c:v>
                </c:pt>
                <c:pt idx="1">
                  <c:v>ערך מיני'</c:v>
                </c:pt>
                <c:pt idx="2">
                  <c:v>ערך מקס'</c:v>
                </c:pt>
              </c:strCache>
            </c:strRef>
          </c:cat>
          <c:val>
            <c:numRef>
              <c:f>גיליון2!$E$26:$E$28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marker val="1"/>
        <c:axId val="100112256"/>
        <c:axId val="100113792"/>
      </c:lineChart>
      <c:catAx>
        <c:axId val="10011225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00113792"/>
        <c:crosses val="autoZero"/>
        <c:auto val="1"/>
        <c:lblAlgn val="ctr"/>
        <c:lblOffset val="100"/>
      </c:catAx>
      <c:valAx>
        <c:axId val="100113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עכירות (י.ע.ן)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0011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2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13500000" algn="br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132677E5-7474-4AA6-8350-4740695E3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9053F827-1689-4FA9-BECB-E630D4DA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מכתב מיזוג דואר (עיצוב בסמיכות)</Template>
  <TotalTime>0</TotalTime>
  <Pages>1</Pages>
  <Words>939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תאגיד המים והביוב מי רעננה    דו"ח רבעוני לתקופה – 1.1.2018-31.3.2018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2016-09-12T04:50:00Z</cp:lastPrinted>
  <dcterms:created xsi:type="dcterms:W3CDTF">2019-04-10T18:41:00Z</dcterms:created>
  <dcterms:modified xsi:type="dcterms:W3CDTF">2019-04-10T18:41:00Z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TC017730529991</vt:lpwstr>
  </property>
</Properties>
</file>